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0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ENVIRONMENTAL JUSTICE FORUM (EJF), Hyderabad                                                      under LEAD Foundation</w:t>
      </w:r>
    </w:p>
    <w:p w:rsidR="00000000" w:rsidDel="00000000" w:rsidP="00000000" w:rsidRDefault="00000000" w:rsidRPr="00000000" w14:paraId="00000002">
      <w:pPr>
        <w:spacing w:before="200" w:line="240" w:lineRule="auto"/>
        <w:jc w:val="center"/>
        <w:rPr>
          <w:rFonts w:ascii="Arial" w:cs="Arial" w:eastAsia="Arial" w:hAnsi="Arial"/>
          <w:sz w:val="24"/>
          <w:szCs w:val="24"/>
        </w:rPr>
      </w:pPr>
      <w:r w:rsidDel="00000000" w:rsidR="00000000" w:rsidRPr="00000000">
        <w:rPr>
          <w:rFonts w:ascii="Arial" w:cs="Arial" w:eastAsia="Arial" w:hAnsi="Arial"/>
          <w:b w:val="1"/>
          <w:bCs w:val="1"/>
          <w:sz w:val="24"/>
          <w:szCs w:val="24"/>
          <w:rtl w:val="0"/>
        </w:rPr>
        <w:tab/>
        <w:tab/>
        <w:tab/>
        <w:tab/>
        <w:tab/>
        <w:tab/>
        <w:tab/>
        <w:tab/>
      </w:r>
      <w:r w:rsidDel="00000000" w:rsidR="00000000" w:rsidRPr="00000000">
        <w:rPr>
          <w:rFonts w:ascii="Arial" w:cs="Arial" w:eastAsia="Arial" w:hAnsi="Arial"/>
          <w:sz w:val="24"/>
          <w:szCs w:val="24"/>
          <w:rtl w:val="0"/>
        </w:rPr>
        <w:t xml:space="preserve">Date: 10th May 2026</w:t>
      </w:r>
    </w:p>
    <w:p w:rsidR="00000000" w:rsidDel="00000000" w:rsidP="00000000" w:rsidRDefault="00000000" w:rsidRPr="00000000" w14:paraId="00000003">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br w:type="textWrapping"/>
      </w:r>
      <w:r w:rsidDel="00000000" w:rsidR="00000000" w:rsidRPr="00000000">
        <w:rPr>
          <w:rFonts w:ascii="Arial" w:cs="Arial" w:eastAsia="Arial" w:hAnsi="Arial"/>
          <w:b w:val="1"/>
          <w:bCs w:val="1"/>
          <w:i w:val="1"/>
          <w:iCs w:val="1"/>
          <w:sz w:val="24"/>
          <w:szCs w:val="24"/>
          <w:rtl w:val="0"/>
        </w:rPr>
        <w:t xml:space="preserve">To</w:t>
      </w:r>
      <w:r w:rsidDel="00000000" w:rsidR="00000000" w:rsidRPr="00000000">
        <w:rPr>
          <w:rFonts w:ascii="Arial" w:cs="Arial" w:eastAsia="Arial" w:hAnsi="Arial"/>
          <w:sz w:val="24"/>
          <w:szCs w:val="24"/>
          <w:rtl w:val="0"/>
        </w:rPr>
        <w:br w:type="textWrapping"/>
        <w:t xml:space="preserve">Dr G. Sabita Reddy,</w:t>
        <w:br w:type="textWrapping"/>
        <w:t xml:space="preserve">Chairperson,                                                                                                      State Level Environment Impact Assessment Authority (SEIAA), Telangana</w:t>
        <w:br w:type="textWrapping"/>
        <w:br w:type="textWrapping"/>
      </w:r>
      <w:r w:rsidDel="00000000" w:rsidR="00000000" w:rsidRPr="00000000">
        <w:rPr>
          <w:rFonts w:ascii="Arial" w:cs="Arial" w:eastAsia="Arial" w:hAnsi="Arial"/>
          <w:b w:val="1"/>
          <w:bCs w:val="1"/>
          <w:i w:val="1"/>
          <w:iCs w:val="1"/>
          <w:sz w:val="24"/>
          <w:szCs w:val="24"/>
          <w:rtl w:val="0"/>
        </w:rPr>
        <w:t xml:space="preserve">Sub</w:t>
      </w:r>
      <w:r w:rsidDel="00000000" w:rsidR="00000000" w:rsidRPr="00000000">
        <w:rPr>
          <w:rFonts w:ascii="Arial" w:cs="Arial" w:eastAsia="Arial" w:hAnsi="Arial"/>
          <w:b w:val="1"/>
          <w:bCs w:val="1"/>
          <w:sz w:val="24"/>
          <w:szCs w:val="24"/>
          <w:rtl w:val="0"/>
        </w:rPr>
        <w:t xml:space="preserve">:</w:t>
      </w:r>
      <w:r w:rsidDel="00000000" w:rsidR="00000000" w:rsidRPr="00000000">
        <w:rPr>
          <w:rFonts w:ascii="Arial" w:cs="Arial" w:eastAsia="Arial" w:hAnsi="Arial"/>
          <w:sz w:val="24"/>
          <w:szCs w:val="24"/>
          <w:rtl w:val="0"/>
        </w:rPr>
        <w:t xml:space="preserve"> Serious Scientific, Regulatory, and Environmental Justice Failures in the Environmental Appraisal and Environmental Clearance of Hyperscale Data Centres in Telangana - Uphold the Precautionary Principle etc.- Request - Reg. </w:t>
      </w:r>
    </w:p>
    <w:p w:rsidR="00000000" w:rsidDel="00000000" w:rsidP="00000000" w:rsidRDefault="00000000" w:rsidRPr="00000000" w14:paraId="00000004">
      <w:pPr>
        <w:spacing w:after="0" w:before="0" w:line="240" w:lineRule="auto"/>
        <w:ind w:left="0" w:firstLine="0"/>
        <w:rPr>
          <w:rFonts w:ascii="Arial" w:cs="Arial" w:eastAsia="Arial" w:hAnsi="Arial"/>
          <w:sz w:val="24"/>
          <w:szCs w:val="24"/>
        </w:rPr>
      </w:pPr>
      <w:r w:rsidDel="00000000" w:rsidR="00000000" w:rsidRPr="00000000">
        <w:rPr>
          <w:rFonts w:ascii="Arial" w:cs="Arial" w:eastAsia="Arial" w:hAnsi="Arial"/>
          <w:b w:val="1"/>
          <w:bCs w:val="1"/>
          <w:i w:val="1"/>
          <w:iCs w:val="1"/>
          <w:sz w:val="24"/>
          <w:szCs w:val="24"/>
          <w:rtl w:val="0"/>
        </w:rPr>
        <w:t xml:space="preserve">Ref</w:t>
      </w:r>
      <w:r w:rsidDel="00000000" w:rsidR="00000000" w:rsidRPr="00000000">
        <w:rPr>
          <w:rFonts w:ascii="Arial" w:cs="Arial" w:eastAsia="Arial" w:hAnsi="Arial"/>
          <w:b w:val="1"/>
          <w:bCs w:val="1"/>
          <w:sz w:val="24"/>
          <w:szCs w:val="24"/>
          <w:rtl w:val="0"/>
        </w:rPr>
        <w:t xml:space="preserve">: 1. </w:t>
      </w:r>
      <w:r w:rsidDel="00000000" w:rsidR="00000000" w:rsidRPr="00000000">
        <w:rPr>
          <w:rFonts w:ascii="Arial" w:cs="Arial" w:eastAsia="Arial" w:hAnsi="Arial"/>
          <w:sz w:val="24"/>
          <w:szCs w:val="24"/>
          <w:rtl w:val="0"/>
        </w:rPr>
        <w:t xml:space="preserve">Proposal No.SIA/TG/MIS/136947/2020; EC No.SEIAA/TS/OL/RRD-468/ 2019-4 dt.Feb.8, 2020 for Data Centre at Meerkhanpet by ADS. </w:t>
      </w:r>
    </w:p>
    <w:p w:rsidR="00000000" w:rsidDel="00000000" w:rsidP="00000000" w:rsidRDefault="00000000" w:rsidRPr="00000000" w14:paraId="00000005">
      <w:pPr>
        <w:spacing w:after="0" w:before="0" w:line="240" w:lineRule="auto"/>
        <w:ind w:left="0" w:firstLine="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2. </w:t>
      </w:r>
      <w:r w:rsidDel="00000000" w:rsidR="00000000" w:rsidRPr="00000000">
        <w:rPr>
          <w:rFonts w:ascii="Arial" w:cs="Arial" w:eastAsia="Arial" w:hAnsi="Arial"/>
          <w:sz w:val="24"/>
          <w:szCs w:val="24"/>
          <w:rtl w:val="0"/>
        </w:rPr>
        <w:t xml:space="preserve">Proposal No.SIA/TG/MIS/173950/2020; EC for Data Centre@Raviryal by ADS. </w:t>
      </w:r>
    </w:p>
    <w:p w:rsidR="00000000" w:rsidDel="00000000" w:rsidP="00000000" w:rsidRDefault="00000000" w:rsidRPr="00000000" w14:paraId="00000006">
      <w:pPr>
        <w:spacing w:after="0" w:before="0" w:line="240" w:lineRule="auto"/>
        <w:ind w:left="0" w:firstLine="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3. </w:t>
      </w:r>
      <w:r w:rsidDel="00000000" w:rsidR="00000000" w:rsidRPr="00000000">
        <w:rPr>
          <w:rFonts w:ascii="Arial" w:cs="Arial" w:eastAsia="Arial" w:hAnsi="Arial"/>
          <w:sz w:val="24"/>
          <w:szCs w:val="24"/>
          <w:rtl w:val="0"/>
        </w:rPr>
        <w:t xml:space="preserve">Proposal No.SIA/TG/MIS/137046/2020; EC No.SEIAA/TS/OL/RRD-467/ 2019-375 dt.Feb.8, 2020 for the Data Centre @Chandanvelly by ADS. </w:t>
      </w:r>
    </w:p>
    <w:p w:rsidR="00000000" w:rsidDel="00000000" w:rsidP="00000000" w:rsidRDefault="00000000" w:rsidRPr="00000000" w14:paraId="00000007">
      <w:pPr>
        <w:spacing w:after="0" w:before="0" w:line="240" w:lineRule="auto"/>
        <w:ind w:left="0" w:firstLine="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4. </w:t>
      </w:r>
      <w:r w:rsidDel="00000000" w:rsidR="00000000" w:rsidRPr="00000000">
        <w:rPr>
          <w:rFonts w:ascii="Arial" w:cs="Arial" w:eastAsia="Arial" w:hAnsi="Arial"/>
          <w:sz w:val="24"/>
          <w:szCs w:val="24"/>
          <w:rtl w:val="0"/>
        </w:rPr>
        <w:t xml:space="preserve">Proposal No.SIA/TG/MIS/137046/2020; EC No.SEIAA/TS/OL/RRD-467/ 2019-375 dt.Feb.8, 2020 for Data Centre @Peddavedu by ADS.</w:t>
      </w:r>
    </w:p>
    <w:p w:rsidR="00000000" w:rsidDel="00000000" w:rsidP="00000000" w:rsidRDefault="00000000" w:rsidRPr="00000000" w14:paraId="00000008">
      <w:pPr>
        <w:spacing w:after="0" w:before="0" w:line="240" w:lineRule="auto"/>
        <w:ind w:left="0" w:firstLine="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5. </w:t>
      </w:r>
      <w:r w:rsidDel="00000000" w:rsidR="00000000" w:rsidRPr="00000000">
        <w:rPr>
          <w:rFonts w:ascii="Arial" w:cs="Arial" w:eastAsia="Arial" w:hAnsi="Arial"/>
          <w:sz w:val="24"/>
          <w:szCs w:val="24"/>
          <w:rtl w:val="0"/>
        </w:rPr>
        <w:t xml:space="preserve">Proposal No.SIA/TG/MIS/119360/2019 @Manchanpally by CtrlS.</w:t>
      </w:r>
    </w:p>
    <w:p w:rsidR="00000000" w:rsidDel="00000000" w:rsidP="00000000" w:rsidRDefault="00000000" w:rsidRPr="00000000" w14:paraId="00000009">
      <w:pPr>
        <w:spacing w:after="0" w:before="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6. </w:t>
      </w:r>
      <w:r w:rsidDel="00000000" w:rsidR="00000000" w:rsidRPr="00000000">
        <w:rPr>
          <w:rFonts w:ascii="Arial" w:cs="Arial" w:eastAsia="Arial" w:hAnsi="Arial"/>
          <w:sz w:val="24"/>
          <w:szCs w:val="24"/>
          <w:rtl w:val="0"/>
        </w:rPr>
        <w:t xml:space="preserve">EIA Notification 2006 as amended up to date. </w:t>
      </w:r>
    </w:p>
    <w:p w:rsidR="00000000" w:rsidDel="00000000" w:rsidP="00000000" w:rsidRDefault="00000000" w:rsidRPr="00000000" w14:paraId="0000000A">
      <w:pPr>
        <w:spacing w:before="200" w:line="240" w:lineRule="auto"/>
        <w:rPr>
          <w:rFonts w:ascii="Arial" w:cs="Arial" w:eastAsia="Arial" w:hAnsi="Arial"/>
          <w:sz w:val="24"/>
          <w:szCs w:val="24"/>
        </w:rPr>
      </w:pPr>
      <w:r w:rsidDel="00000000" w:rsidR="00000000" w:rsidRPr="00000000">
        <w:rPr>
          <w:rFonts w:ascii="Arial" w:cs="Arial" w:eastAsia="Arial" w:hAnsi="Arial"/>
          <w:b w:val="1"/>
          <w:bCs w:val="1"/>
          <w:i w:val="1"/>
          <w:iCs w:val="1"/>
          <w:sz w:val="24"/>
          <w:szCs w:val="24"/>
          <w:rtl w:val="0"/>
        </w:rPr>
        <w:t xml:space="preserve">Respected Madam,</w:t>
        <w:br w:type="textWrapping"/>
        <w:br w:type="textWrapping"/>
      </w:r>
      <w:r w:rsidDel="00000000" w:rsidR="00000000" w:rsidRPr="00000000">
        <w:rPr>
          <w:rFonts w:ascii="Arial" w:cs="Arial" w:eastAsia="Arial" w:hAnsi="Arial"/>
          <w:sz w:val="24"/>
          <w:szCs w:val="24"/>
          <w:rtl w:val="0"/>
        </w:rPr>
        <w:t xml:space="preserve">We, from</w:t>
      </w:r>
      <w:r w:rsidDel="00000000" w:rsidR="00000000" w:rsidRPr="00000000">
        <w:rPr>
          <w:rFonts w:ascii="Arial" w:cs="Arial" w:eastAsia="Arial" w:hAnsi="Arial"/>
          <w:i w:val="1"/>
          <w:iCs w:val="1"/>
          <w:sz w:val="24"/>
          <w:szCs w:val="24"/>
          <w:rtl w:val="0"/>
        </w:rPr>
        <w:t xml:space="preserve"> Environmental Justice Forum, Hyderabad, </w:t>
      </w:r>
      <w:r w:rsidDel="00000000" w:rsidR="00000000" w:rsidRPr="00000000">
        <w:rPr>
          <w:rFonts w:ascii="Arial" w:cs="Arial" w:eastAsia="Arial" w:hAnsi="Arial"/>
          <w:sz w:val="24"/>
          <w:szCs w:val="24"/>
          <w:rtl w:val="0"/>
        </w:rPr>
        <w:t xml:space="preserve">respectfully submit this representation highlighting the major scientific, procedural, and environmental governance deficiencies in the appraisal and grant of Environmental Clearances to hyperscale data centre projects proposed by Amazon Data Services and CtrlS in Telangana.</w:t>
      </w:r>
    </w:p>
    <w:p w:rsidR="00000000" w:rsidDel="00000000" w:rsidP="00000000" w:rsidRDefault="00000000" w:rsidRPr="00000000" w14:paraId="0000000B">
      <w:pPr>
        <w:spacing w:after="240" w:before="24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EIA/EMP documents show that these projects were appraised under the generic category of “Building and Construction Projects” [Item 8(a)], without even basic disclosures on grid and non-grid power requirements. </w:t>
      </w:r>
    </w:p>
    <w:p w:rsidR="00000000" w:rsidDel="00000000" w:rsidP="00000000" w:rsidRDefault="00000000" w:rsidRPr="00000000" w14:paraId="0000000C">
      <w:pPr>
        <w:spacing w:after="240" w:before="24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However, </w:t>
      </w:r>
      <w:r w:rsidDel="00000000" w:rsidR="00000000" w:rsidRPr="00000000">
        <w:rPr>
          <w:rFonts w:ascii="Arial" w:cs="Arial" w:eastAsia="Arial" w:hAnsi="Arial"/>
          <w:b w:val="1"/>
          <w:bCs w:val="1"/>
          <w:i w:val="1"/>
          <w:iCs w:val="1"/>
          <w:sz w:val="24"/>
          <w:szCs w:val="24"/>
          <w:rtl w:val="0"/>
        </w:rPr>
        <w:t xml:space="preserve">hyperscale data centres are industrial-scale energy and thermal infrastructures with environmental footprints </w:t>
      </w:r>
      <w:r w:rsidDel="00000000" w:rsidR="00000000" w:rsidRPr="00000000">
        <w:rPr>
          <w:rFonts w:ascii="Arial" w:cs="Arial" w:eastAsia="Arial" w:hAnsi="Arial"/>
          <w:sz w:val="24"/>
          <w:szCs w:val="24"/>
          <w:rtl w:val="0"/>
        </w:rPr>
        <w:t xml:space="preserve">far exceeding ordinary commercial buildings due to their massive 24×7 electricity demand, intensive cooling systems, backup power infrastructure, hazardous-material handling, and associated heat and emissions impacts.</w:t>
      </w:r>
    </w:p>
    <w:p w:rsidR="00000000" w:rsidDel="00000000" w:rsidP="00000000" w:rsidRDefault="00000000" w:rsidRPr="00000000" w14:paraId="0000000D">
      <w:pPr>
        <w:spacing w:after="240" w:before="240" w:line="240" w:lineRule="auto"/>
        <w:rPr>
          <w:rFonts w:ascii="Arial" w:cs="Arial" w:eastAsia="Arial" w:hAnsi="Arial"/>
          <w:b w:val="1"/>
          <w:bCs w:val="1"/>
          <w:i w:val="1"/>
          <w:iCs w:val="1"/>
          <w:sz w:val="24"/>
          <w:szCs w:val="24"/>
        </w:rPr>
      </w:pPr>
      <w:r w:rsidDel="00000000" w:rsidR="00000000" w:rsidRPr="00000000">
        <w:rPr>
          <w:rFonts w:ascii="Arial" w:cs="Arial" w:eastAsia="Arial" w:hAnsi="Arial"/>
          <w:i w:val="1"/>
          <w:iCs w:val="1"/>
          <w:sz w:val="24"/>
          <w:szCs w:val="24"/>
          <w:rtl w:val="0"/>
        </w:rPr>
        <w:t xml:space="preserve">The present appraisal framework fails to adequately assess these critical operational and environmental aspects, thereby compromising the scientific and procedural integrity of the environmental clearance process, </w:t>
      </w:r>
      <w:r w:rsidDel="00000000" w:rsidR="00000000" w:rsidRPr="00000000">
        <w:rPr>
          <w:rFonts w:ascii="Arial" w:cs="Arial" w:eastAsia="Arial" w:hAnsi="Arial"/>
          <w:b w:val="1"/>
          <w:bCs w:val="1"/>
          <w:i w:val="1"/>
          <w:iCs w:val="1"/>
          <w:sz w:val="24"/>
          <w:szCs w:val="24"/>
          <w:rtl w:val="0"/>
        </w:rPr>
        <w:t xml:space="preserve">as detailed below:</w:t>
      </w:r>
    </w:p>
    <w:p w:rsidR="00000000" w:rsidDel="00000000" w:rsidP="00000000" w:rsidRDefault="00000000" w:rsidRPr="00000000" w14:paraId="0000000E">
      <w:pPr>
        <w:spacing w:after="240" w:before="200" w:line="240" w:lineRule="auto"/>
        <w:rPr>
          <w:rFonts w:ascii="Arial" w:cs="Arial" w:eastAsia="Arial" w:hAnsi="Arial"/>
          <w:i w:val="1"/>
          <w:iCs w:val="1"/>
          <w:sz w:val="24"/>
          <w:szCs w:val="24"/>
        </w:rPr>
      </w:pPr>
      <w:r w:rsidDel="00000000" w:rsidR="00000000" w:rsidRPr="00000000">
        <w:rPr>
          <w:rtl w:val="0"/>
        </w:rPr>
      </w:r>
    </w:p>
    <w:p w:rsidR="00000000" w:rsidDel="00000000" w:rsidP="00000000" w:rsidRDefault="00000000" w:rsidRPr="00000000" w14:paraId="0000000F">
      <w:pPr>
        <w:spacing w:before="200" w:line="240" w:lineRule="auto"/>
        <w:rPr>
          <w:rFonts w:ascii="Arial" w:cs="Arial" w:eastAsia="Arial" w:hAnsi="Arial"/>
          <w:sz w:val="24"/>
          <w:szCs w:val="24"/>
        </w:rPr>
      </w:pPr>
      <w:r w:rsidDel="00000000" w:rsidR="00000000" w:rsidRPr="00000000">
        <w:rPr>
          <w:rFonts w:ascii="Arial" w:cs="Arial" w:eastAsia="Arial" w:hAnsi="Arial"/>
          <w:b w:val="1"/>
          <w:bCs w:val="1"/>
          <w:i w:val="1"/>
          <w:iCs w:val="1"/>
          <w:sz w:val="24"/>
          <w:szCs w:val="24"/>
          <w:rtl w:val="0"/>
        </w:rPr>
        <w:t xml:space="preserve">1. Lack of Transparency in sharing information on basic energy demands </w:t>
      </w:r>
      <w:r w:rsidDel="00000000" w:rsidR="00000000" w:rsidRPr="00000000">
        <w:rPr>
          <w:rFonts w:ascii="Arial" w:cs="Arial" w:eastAsia="Arial" w:hAnsi="Arial"/>
          <w:sz w:val="24"/>
          <w:szCs w:val="24"/>
          <w:rtl w:val="0"/>
        </w:rPr>
        <w:t xml:space="preserve">The EIA/EMP documents reveal that these projects were appraised under the generic Category B2 “Building and Construction Projects” under 8(a) of Schedule I of EIA Notification 2006 which are exempted from public hearing, without even basic information like the source and quantum of grid electricity supply for each data centre from non-renewable and renewable sources (and the captive power capacity proposed by each, if any), and its adverse impact on the regional electricity grid. </w:t>
      </w:r>
    </w:p>
    <w:p w:rsidR="00000000" w:rsidDel="00000000" w:rsidP="00000000" w:rsidRDefault="00000000" w:rsidRPr="00000000" w14:paraId="00000010">
      <w:pPr>
        <w:spacing w:before="200" w:line="240" w:lineRule="auto"/>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The inappropriate categorisation of hyperscale data centres as ordinary building projects and inadequate transparency and scientific disclosure undermines environmental governance, environmental justice, and the Right to Life under Article 21 of the Constitution. </w:t>
      </w:r>
    </w:p>
    <w:p w:rsidR="00000000" w:rsidDel="00000000" w:rsidP="00000000" w:rsidRDefault="00000000" w:rsidRPr="00000000" w14:paraId="00000011">
      <w:pPr>
        <w:spacing w:before="200" w:line="240" w:lineRule="auto"/>
        <w:rPr>
          <w:rFonts w:ascii="Arial" w:cs="Arial" w:eastAsia="Arial" w:hAnsi="Arial"/>
          <w:sz w:val="24"/>
          <w:szCs w:val="24"/>
        </w:rPr>
      </w:pPr>
      <w:r w:rsidDel="00000000" w:rsidR="00000000" w:rsidRPr="00000000">
        <w:rPr>
          <w:rFonts w:ascii="Arial" w:cs="Arial" w:eastAsia="Arial" w:hAnsi="Arial"/>
          <w:b w:val="1"/>
          <w:bCs w:val="1"/>
          <w:i w:val="1"/>
          <w:iCs w:val="1"/>
          <w:sz w:val="24"/>
          <w:szCs w:val="24"/>
          <w:rtl w:val="0"/>
        </w:rPr>
        <w:t xml:space="preserve">2. Failure to Assess Cooling Systems and Thermal Management</w:t>
        <w:br w:type="textWrapping"/>
      </w:r>
      <w:r w:rsidDel="00000000" w:rsidR="00000000" w:rsidRPr="00000000">
        <w:rPr>
          <w:rFonts w:ascii="Arial" w:cs="Arial" w:eastAsia="Arial" w:hAnsi="Arial"/>
          <w:sz w:val="24"/>
          <w:szCs w:val="24"/>
          <w:rtl w:val="0"/>
        </w:rPr>
        <w:t xml:space="preserve">The most serious omission in the EIA/EMP documents is the near-total absence of technical disclosure regarding cooling systems, which constitute the central operational and environmental component of any hyperscale data centre.</w:t>
        <w:br w:type="textWrapping"/>
        <w:br w:type="textWrapping"/>
      </w:r>
      <w:r w:rsidDel="00000000" w:rsidR="00000000" w:rsidRPr="00000000">
        <w:rPr>
          <w:rFonts w:ascii="Arial" w:cs="Arial" w:eastAsia="Arial" w:hAnsi="Arial"/>
          <w:b w:val="1"/>
          <w:bCs w:val="1"/>
          <w:i w:val="1"/>
          <w:iCs w:val="1"/>
          <w:sz w:val="24"/>
          <w:szCs w:val="24"/>
          <w:rtl w:val="0"/>
        </w:rPr>
        <w:t xml:space="preserve">The documents fail to disclose or evaluate:</w:t>
        <w:br w:type="textWrapping"/>
      </w:r>
      <w:r w:rsidDel="00000000" w:rsidR="00000000" w:rsidRPr="00000000">
        <w:rPr>
          <w:rFonts w:ascii="Arial" w:cs="Arial" w:eastAsia="Arial" w:hAnsi="Arial"/>
          <w:sz w:val="24"/>
          <w:szCs w:val="24"/>
          <w:rtl w:val="0"/>
        </w:rPr>
        <w:t xml:space="preserve">• Type of cooling technology proposed, to minimize the energy demand                                   • Cooling-water / air demand and consumption patterns;                                                           • Thermal load calculations and cooling-energy demand;</w:t>
        <w:br w:type="textWrapping"/>
        <w:t xml:space="preserve">• Heat rejection quantities and thermal dispersion pathways;</w:t>
        <w:br w:type="textWrapping"/>
        <w:t xml:space="preserve">• Cooling-system blowdown characteristics;</w:t>
        <w:br w:type="textWrapping"/>
        <w:t xml:space="preserve">• Refrigerant inventories and leakage risks.</w:t>
        <w:br w:type="textWrapping"/>
        <w:br w:type="textWrapping"/>
      </w:r>
      <w:r w:rsidDel="00000000" w:rsidR="00000000" w:rsidRPr="00000000">
        <w:rPr>
          <w:rFonts w:ascii="Arial" w:cs="Arial" w:eastAsia="Arial" w:hAnsi="Arial"/>
          <w:i w:val="1"/>
          <w:iCs w:val="1"/>
          <w:sz w:val="24"/>
          <w:szCs w:val="24"/>
          <w:rtl w:val="0"/>
        </w:rPr>
        <w:t xml:space="preserve">Without such disclosures, meaningful assessment of water demand, thermal pollution, energy efficiency, greenhouse gas emissions, and long-term environmental risks becomes impossible.</w:t>
        <w:br w:type="textWrapping"/>
      </w:r>
      <w:r w:rsidDel="00000000" w:rsidR="00000000" w:rsidRPr="00000000">
        <w:rPr>
          <w:rFonts w:ascii="Arial" w:cs="Arial" w:eastAsia="Arial" w:hAnsi="Arial"/>
          <w:sz w:val="24"/>
          <w:szCs w:val="24"/>
          <w:rtl w:val="0"/>
        </w:rPr>
        <w:br w:type="textWrapping"/>
      </w:r>
      <w:r w:rsidDel="00000000" w:rsidR="00000000" w:rsidRPr="00000000">
        <w:rPr>
          <w:rFonts w:ascii="Arial" w:cs="Arial" w:eastAsia="Arial" w:hAnsi="Arial"/>
          <w:b w:val="1"/>
          <w:bCs w:val="1"/>
          <w:i w:val="1"/>
          <w:iCs w:val="1"/>
          <w:sz w:val="24"/>
          <w:szCs w:val="24"/>
          <w:rtl w:val="0"/>
        </w:rPr>
        <w:t xml:space="preserve">3. Scientific Implausibility in the Peddavedu Project Appraisal</w:t>
        <w:br w:type="textWrapping"/>
      </w:r>
      <w:r w:rsidDel="00000000" w:rsidR="00000000" w:rsidRPr="00000000">
        <w:rPr>
          <w:rFonts w:ascii="Arial" w:cs="Arial" w:eastAsia="Arial" w:hAnsi="Arial"/>
          <w:i w:val="1"/>
          <w:iCs w:val="1"/>
          <w:sz w:val="24"/>
          <w:szCs w:val="24"/>
          <w:rtl w:val="0"/>
        </w:rPr>
        <w:t xml:space="preserve">Reported Characteristics:</w:t>
        <w:br w:type="textWrapping"/>
      </w:r>
      <w:r w:rsidDel="00000000" w:rsidR="00000000" w:rsidRPr="00000000">
        <w:rPr>
          <w:rFonts w:ascii="Arial" w:cs="Arial" w:eastAsia="Arial" w:hAnsi="Arial"/>
          <w:sz w:val="24"/>
          <w:szCs w:val="24"/>
          <w:rtl w:val="0"/>
        </w:rPr>
        <w:t xml:space="preserve">• Power Demand: 278 MW</w:t>
        <w:br w:type="textWrapping"/>
        <w:t xml:space="preserve">• DG Sets: 110 × 3500 kVA</w:t>
        <w:br w:type="textWrapping"/>
        <w:t xml:space="preserve">• Total Water Demand: 302.1 KLD</w:t>
        <w:br w:type="textWrapping"/>
        <w:t xml:space="preserve">• Virtually no allocation for cooling operations</w:t>
        <w:br w:type="textWrapping"/>
        <w:br w:type="textWrapping"/>
      </w:r>
      <w:r w:rsidDel="00000000" w:rsidR="00000000" w:rsidRPr="00000000">
        <w:rPr>
          <w:rFonts w:ascii="Arial" w:cs="Arial" w:eastAsia="Arial" w:hAnsi="Arial"/>
          <w:i w:val="1"/>
          <w:iCs w:val="1"/>
          <w:sz w:val="24"/>
          <w:szCs w:val="24"/>
          <w:rtl w:val="0"/>
        </w:rPr>
        <w:t xml:space="preserve">Hence, the above representation is scientifically implausible.</w:t>
        <w:br w:type="textWrapping"/>
      </w:r>
      <w:r w:rsidDel="00000000" w:rsidR="00000000" w:rsidRPr="00000000">
        <w:rPr>
          <w:rFonts w:ascii="Arial" w:cs="Arial" w:eastAsia="Arial" w:hAnsi="Arial"/>
          <w:sz w:val="24"/>
          <w:szCs w:val="24"/>
          <w:rtl w:val="0"/>
        </w:rPr>
        <w:br w:type="textWrapping"/>
        <w:t xml:space="preserve">A facility operating at nearly 278 MW would generate enormous continuous heat loads requiring substantial cooling infrastructure. </w:t>
      </w:r>
      <w:r w:rsidDel="00000000" w:rsidR="00000000" w:rsidRPr="00000000">
        <w:rPr>
          <w:rFonts w:ascii="Arial" w:cs="Arial" w:eastAsia="Arial" w:hAnsi="Arial"/>
          <w:i w:val="1"/>
          <w:iCs w:val="1"/>
          <w:sz w:val="24"/>
          <w:szCs w:val="24"/>
          <w:rtl w:val="0"/>
        </w:rPr>
        <w:t xml:space="preserve">Such thermal loads cannot realistically be managed with negligible cooling-water demand unless critical cooling-related operational details are omitted.</w:t>
        <w:br w:type="textWrapping"/>
      </w:r>
      <w:r w:rsidDel="00000000" w:rsidR="00000000" w:rsidRPr="00000000">
        <w:rPr>
          <w:rFonts w:ascii="Arial" w:cs="Arial" w:eastAsia="Arial" w:hAnsi="Arial"/>
          <w:sz w:val="24"/>
          <w:szCs w:val="24"/>
          <w:rtl w:val="0"/>
        </w:rPr>
        <w:br w:type="textWrapping"/>
      </w:r>
    </w:p>
    <w:p w:rsidR="00000000" w:rsidDel="00000000" w:rsidP="00000000" w:rsidRDefault="00000000" w:rsidRPr="00000000" w14:paraId="00000012">
      <w:pPr>
        <w:spacing w:before="200" w:line="240" w:lineRule="auto"/>
        <w:rPr>
          <w:rFonts w:ascii="Arial" w:cs="Arial" w:eastAsia="Arial" w:hAnsi="Arial"/>
          <w:sz w:val="24"/>
          <w:szCs w:val="24"/>
        </w:rPr>
      </w:pPr>
      <w:r w:rsidDel="00000000" w:rsidR="00000000" w:rsidRPr="00000000">
        <w:rPr>
          <w:rFonts w:ascii="Arial" w:cs="Arial" w:eastAsia="Arial" w:hAnsi="Arial"/>
          <w:b w:val="1"/>
          <w:bCs w:val="1"/>
          <w:i w:val="1"/>
          <w:iCs w:val="1"/>
          <w:sz w:val="24"/>
          <w:szCs w:val="24"/>
          <w:rtl w:val="0"/>
        </w:rPr>
        <w:t xml:space="preserve">4. Omission of Thermal Pollution and Microclimatic Impacts</w:t>
        <w:br w:type="textWrapping"/>
      </w:r>
      <w:r w:rsidDel="00000000" w:rsidR="00000000" w:rsidRPr="00000000">
        <w:rPr>
          <w:rFonts w:ascii="Arial" w:cs="Arial" w:eastAsia="Arial" w:hAnsi="Arial"/>
          <w:i w:val="1"/>
          <w:iCs w:val="1"/>
          <w:sz w:val="24"/>
          <w:szCs w:val="24"/>
          <w:rtl w:val="0"/>
        </w:rPr>
        <w:t xml:space="preserve">The EMPs contain no assessment of:</w:t>
        <w:br w:type="textWrapping"/>
      </w:r>
      <w:r w:rsidDel="00000000" w:rsidR="00000000" w:rsidRPr="00000000">
        <w:rPr>
          <w:rFonts w:ascii="Arial" w:cs="Arial" w:eastAsia="Arial" w:hAnsi="Arial"/>
          <w:sz w:val="24"/>
          <w:szCs w:val="24"/>
          <w:rtl w:val="0"/>
        </w:rPr>
        <w:t xml:space="preserve">• Urban Heat Island amplification;</w:t>
        <w:br w:type="textWrapping"/>
        <w:t xml:space="preserve">• Thermal plume dispersion;</w:t>
        <w:br w:type="textWrapping"/>
        <w:t xml:space="preserve">• Impacts on local temperatures;</w:t>
        <w:br w:type="textWrapping"/>
        <w:t xml:space="preserve">• Effects on nearby ecology, agriculture, and habitations;</w:t>
        <w:br w:type="textWrapping"/>
        <w:t xml:space="preserve">• Regional climate implications.</w:t>
        <w:br w:type="textWrapping"/>
        <w:br w:type="textWrapping"/>
      </w:r>
      <w:r w:rsidDel="00000000" w:rsidR="00000000" w:rsidRPr="00000000">
        <w:rPr>
          <w:rFonts w:ascii="Arial" w:cs="Arial" w:eastAsia="Arial" w:hAnsi="Arial"/>
          <w:i w:val="1"/>
          <w:iCs w:val="1"/>
          <w:sz w:val="24"/>
          <w:szCs w:val="24"/>
          <w:rtl w:val="0"/>
        </w:rPr>
        <w:t xml:space="preserve">The complete absence of thermal impact modelling represents a major scientific lacuna.</w:t>
      </w:r>
      <w:r w:rsidDel="00000000" w:rsidR="00000000" w:rsidRPr="00000000">
        <w:rPr>
          <w:rFonts w:ascii="Arial" w:cs="Arial" w:eastAsia="Arial" w:hAnsi="Arial"/>
          <w:sz w:val="24"/>
          <w:szCs w:val="24"/>
          <w:rtl w:val="0"/>
        </w:rPr>
        <w:br w:type="textWrapping"/>
        <w:br w:type="textWrapping"/>
      </w:r>
      <w:r w:rsidDel="00000000" w:rsidR="00000000" w:rsidRPr="00000000">
        <w:rPr>
          <w:rFonts w:ascii="Arial" w:cs="Arial" w:eastAsia="Arial" w:hAnsi="Arial"/>
          <w:b w:val="1"/>
          <w:bCs w:val="1"/>
          <w:i w:val="1"/>
          <w:iCs w:val="1"/>
          <w:sz w:val="24"/>
          <w:szCs w:val="24"/>
          <w:rtl w:val="0"/>
        </w:rPr>
        <w:t xml:space="preserve">5. Inadequate Assessment of DG Emissions and Air Quality Impacts</w:t>
        <w:br w:type="textWrapping"/>
      </w:r>
      <w:r w:rsidDel="00000000" w:rsidR="00000000" w:rsidRPr="00000000">
        <w:rPr>
          <w:rFonts w:ascii="Arial" w:cs="Arial" w:eastAsia="Arial" w:hAnsi="Arial"/>
          <w:sz w:val="24"/>
          <w:szCs w:val="24"/>
          <w:rtl w:val="0"/>
        </w:rPr>
        <w:t xml:space="preserve">T</w:t>
      </w:r>
      <w:r w:rsidDel="00000000" w:rsidR="00000000" w:rsidRPr="00000000">
        <w:rPr>
          <w:rFonts w:ascii="Arial" w:cs="Arial" w:eastAsia="Arial" w:hAnsi="Arial"/>
          <w:sz w:val="24"/>
          <w:szCs w:val="24"/>
          <w:rtl w:val="0"/>
        </w:rPr>
        <w:t xml:space="preserve">he projects involve industrial-scale backup power systems comparable to heavy industrial installations.</w:t>
        <w:br w:type="textWrapping"/>
        <w:br w:type="textWrapping"/>
      </w:r>
      <w:r w:rsidDel="00000000" w:rsidR="00000000" w:rsidRPr="00000000">
        <w:rPr>
          <w:rFonts w:ascii="Arial" w:cs="Arial" w:eastAsia="Arial" w:hAnsi="Arial"/>
          <w:b w:val="1"/>
          <w:bCs w:val="1"/>
          <w:i w:val="1"/>
          <w:iCs w:val="1"/>
          <w:sz w:val="24"/>
          <w:szCs w:val="24"/>
          <w:rtl w:val="0"/>
        </w:rPr>
        <w:t xml:space="preserve">The appraisal ignores:</w:t>
        <w:br w:type="textWrapping"/>
      </w:r>
      <w:r w:rsidDel="00000000" w:rsidR="00000000" w:rsidRPr="00000000">
        <w:rPr>
          <w:rFonts w:ascii="Arial" w:cs="Arial" w:eastAsia="Arial" w:hAnsi="Arial"/>
          <w:sz w:val="24"/>
          <w:szCs w:val="24"/>
          <w:rtl w:val="0"/>
        </w:rPr>
        <w:t xml:space="preserve">• Simultaneous DG operations during grid failures;</w:t>
        <w:br w:type="textWrapping"/>
        <w:t xml:space="preserve">• Long-duration emergency operation scenarios;</w:t>
        <w:br w:type="textWrapping"/>
        <w:t xml:space="preserve">• Cumulative regional air-quality impacts;</w:t>
        <w:br w:type="textWrapping"/>
        <w:t xml:space="preserve">• Health impacts on nearby communities.</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0" w:before="60" w:line="276" w:lineRule="auto"/>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This approach is inconsistent with accepted environmental risk assessment principles.</w:t>
      </w:r>
      <w:r w:rsidDel="00000000" w:rsidR="00000000" w:rsidRPr="00000000">
        <w:rPr>
          <w:rtl w:val="0"/>
        </w:rPr>
      </w:r>
    </w:p>
    <w:p w:rsidR="00000000" w:rsidDel="00000000" w:rsidP="00000000" w:rsidRDefault="00000000" w:rsidRPr="00000000" w14:paraId="00000014">
      <w:pPr>
        <w:spacing w:before="200" w:line="240" w:lineRule="auto"/>
        <w:rPr>
          <w:rFonts w:ascii="Arial" w:cs="Arial" w:eastAsia="Arial" w:hAnsi="Arial"/>
          <w:sz w:val="24"/>
          <w:szCs w:val="24"/>
        </w:rPr>
      </w:pPr>
      <w:r w:rsidDel="00000000" w:rsidR="00000000" w:rsidRPr="00000000">
        <w:rPr>
          <w:rFonts w:ascii="Arial" w:cs="Arial" w:eastAsia="Arial" w:hAnsi="Arial"/>
          <w:b w:val="1"/>
          <w:bCs w:val="1"/>
          <w:i w:val="1"/>
          <w:iCs w:val="1"/>
          <w:sz w:val="24"/>
          <w:szCs w:val="24"/>
          <w:rtl w:val="0"/>
        </w:rPr>
        <w:t xml:space="preserve">6. Overlooked Industrial Hazards</w:t>
      </w:r>
      <w:r w:rsidDel="00000000" w:rsidR="00000000" w:rsidRPr="00000000">
        <w:rPr>
          <w:rFonts w:ascii="Arial" w:cs="Arial" w:eastAsia="Arial" w:hAnsi="Arial"/>
          <w:i w:val="1"/>
          <w:iCs w:val="1"/>
          <w:sz w:val="24"/>
          <w:szCs w:val="24"/>
          <w:rtl w:val="0"/>
        </w:rPr>
        <w:br w:type="textWrapping"/>
        <w:t xml:space="preserve">The EMPs inadequately assess:</w:t>
        <w:br w:type="textWrapping"/>
      </w:r>
      <w:r w:rsidDel="00000000" w:rsidR="00000000" w:rsidRPr="00000000">
        <w:rPr>
          <w:rFonts w:ascii="Arial" w:cs="Arial" w:eastAsia="Arial" w:hAnsi="Arial"/>
          <w:sz w:val="24"/>
          <w:szCs w:val="24"/>
          <w:rtl w:val="0"/>
        </w:rPr>
        <w:t xml:space="preserve">• Lithium-ion battery risks;</w:t>
        <w:br w:type="textWrapping"/>
        <w:t xml:space="preserve">• Thermal runaway and toxic smoke;</w:t>
        <w:br w:type="textWrapping"/>
        <w:t xml:space="preserve">• Firewater contamination;</w:t>
        <w:br w:type="textWrapping"/>
        <w:t xml:space="preserve">• Refrigerant leakage;</w:t>
        <w:br w:type="textWrapping"/>
        <w:t xml:space="preserve">• PFAS-related groundwater contamination risks.</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0" w:before="60" w:line="276" w:lineRule="auto"/>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Given the persistence and toxicity of PFAS compounds, the absence of disclosure and risk assessment is a matter of grave concern.</w:t>
      </w:r>
    </w:p>
    <w:p w:rsidR="00000000" w:rsidDel="00000000" w:rsidP="00000000" w:rsidRDefault="00000000" w:rsidRPr="00000000" w14:paraId="00000016">
      <w:pPr>
        <w:spacing w:before="20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7</w:t>
      </w:r>
      <w:r w:rsidDel="00000000" w:rsidR="00000000" w:rsidRPr="00000000">
        <w:rPr>
          <w:rFonts w:ascii="Arial" w:cs="Arial" w:eastAsia="Arial" w:hAnsi="Arial"/>
          <w:b w:val="1"/>
          <w:bCs w:val="1"/>
          <w:sz w:val="24"/>
          <w:szCs w:val="24"/>
          <w:rtl w:val="0"/>
        </w:rPr>
        <w:t xml:space="preserve">. Environmental Justice and Procedural Deficiencies</w:t>
      </w:r>
      <w:r w:rsidDel="00000000" w:rsidR="00000000" w:rsidRPr="00000000">
        <w:rPr>
          <w:rFonts w:ascii="Arial" w:cs="Arial" w:eastAsia="Arial" w:hAnsi="Arial"/>
          <w:b w:val="1"/>
          <w:bCs w:val="1"/>
          <w:i w:val="1"/>
          <w:iCs w:val="1"/>
          <w:sz w:val="24"/>
          <w:szCs w:val="24"/>
          <w:rtl w:val="0"/>
        </w:rPr>
        <w:br w:type="textWrapping"/>
        <w:t xml:space="preserve">Key deficiencies include:</w:t>
      </w:r>
      <w:r w:rsidDel="00000000" w:rsidR="00000000" w:rsidRPr="00000000">
        <w:rPr>
          <w:rFonts w:ascii="Arial" w:cs="Arial" w:eastAsia="Arial" w:hAnsi="Arial"/>
          <w:sz w:val="24"/>
          <w:szCs w:val="24"/>
          <w:rtl w:val="0"/>
        </w:rPr>
        <w:br w:type="textWrapping"/>
        <w:t xml:space="preserve">• Outdated groundwater assessments based on 2011–12 data;</w:t>
        <w:br w:type="textWrapping"/>
        <w:t xml:space="preserve">• No cumulative impact assessment;</w:t>
        <w:br w:type="textWrapping"/>
        <w:t xml:space="preserve">• Inadequate public transparency regarding operational and environmental risks.</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0" w:before="240" w:line="276" w:lineRule="auto"/>
        <w:rPr>
          <w:rFonts w:ascii="Arial" w:cs="Arial" w:eastAsia="Arial" w:hAnsi="Arial"/>
          <w:sz w:val="24"/>
          <w:szCs w:val="24"/>
        </w:rPr>
      </w:pPr>
      <w:r w:rsidDel="00000000" w:rsidR="00000000" w:rsidRPr="00000000">
        <w:rPr>
          <w:rFonts w:ascii="Arial" w:cs="Arial" w:eastAsia="Arial" w:hAnsi="Arial"/>
          <w:i w:val="1"/>
          <w:iCs w:val="1"/>
          <w:sz w:val="24"/>
          <w:szCs w:val="24"/>
          <w:rtl w:val="0"/>
        </w:rPr>
        <w:t xml:space="preserve">Such omissions undermine the principles of informed decision-making, public participation, and environmental justice embedded in environmental governance jurisprudence.</w:t>
      </w:r>
      <w:r w:rsidDel="00000000" w:rsidR="00000000" w:rsidRPr="00000000">
        <w:rPr>
          <w:rtl w:val="0"/>
        </w:rPr>
      </w:r>
    </w:p>
    <w:p w:rsidR="00000000" w:rsidDel="00000000" w:rsidP="00000000" w:rsidRDefault="00000000" w:rsidRPr="00000000" w14:paraId="00000018">
      <w:pPr>
        <w:spacing w:before="200" w:line="240" w:lineRule="auto"/>
        <w:rPr>
          <w:rFonts w:ascii="Arial" w:cs="Arial" w:eastAsia="Arial" w:hAnsi="Arial"/>
          <w:b w:val="1"/>
          <w:bCs w:val="1"/>
          <w:sz w:val="28"/>
          <w:szCs w:val="28"/>
          <w:u w:val="single"/>
        </w:rPr>
      </w:pPr>
      <w:r w:rsidDel="00000000" w:rsidR="00000000" w:rsidRPr="00000000">
        <w:rPr>
          <w:rtl w:val="0"/>
        </w:rPr>
      </w:r>
    </w:p>
    <w:p w:rsidR="00000000" w:rsidDel="00000000" w:rsidP="00000000" w:rsidRDefault="00000000" w:rsidRPr="00000000" w14:paraId="00000019">
      <w:pPr>
        <w:spacing w:before="200" w:line="240" w:lineRule="auto"/>
        <w:rPr>
          <w:rFonts w:ascii="Arial" w:cs="Arial" w:eastAsia="Arial" w:hAnsi="Arial"/>
          <w:sz w:val="24"/>
          <w:szCs w:val="24"/>
        </w:rPr>
      </w:pPr>
      <w:r w:rsidDel="00000000" w:rsidR="00000000" w:rsidRPr="00000000">
        <w:rPr>
          <w:rFonts w:ascii="Arial" w:cs="Arial" w:eastAsia="Arial" w:hAnsi="Arial"/>
          <w:b w:val="1"/>
          <w:bCs w:val="1"/>
          <w:sz w:val="28"/>
          <w:szCs w:val="28"/>
          <w:rtl w:val="0"/>
        </w:rPr>
        <w:t xml:space="preserve">Requested Corrective Actions</w:t>
        <w:br w:type="textWrapping"/>
      </w:r>
      <w:r w:rsidDel="00000000" w:rsidR="00000000" w:rsidRPr="00000000">
        <w:rPr>
          <w:rFonts w:ascii="Arial" w:cs="Arial" w:eastAsia="Arial" w:hAnsi="Arial"/>
          <w:sz w:val="24"/>
          <w:szCs w:val="24"/>
          <w:rtl w:val="0"/>
        </w:rPr>
        <w:br w:type="textWrapping"/>
      </w:r>
      <w:r w:rsidDel="00000000" w:rsidR="00000000" w:rsidRPr="00000000">
        <w:rPr>
          <w:rFonts w:ascii="Arial" w:cs="Arial" w:eastAsia="Arial" w:hAnsi="Arial"/>
          <w:b w:val="1"/>
          <w:bCs w:val="1"/>
          <w:sz w:val="24"/>
          <w:szCs w:val="24"/>
          <w:rtl w:val="0"/>
        </w:rPr>
        <w:t xml:space="preserve">1. </w:t>
      </w:r>
      <w:r w:rsidDel="00000000" w:rsidR="00000000" w:rsidRPr="00000000">
        <w:rPr>
          <w:rFonts w:ascii="Arial" w:cs="Arial" w:eastAsia="Arial" w:hAnsi="Arial"/>
          <w:b w:val="1"/>
          <w:bCs w:val="1"/>
          <w:i w:val="1"/>
          <w:iCs w:val="1"/>
          <w:sz w:val="24"/>
          <w:szCs w:val="24"/>
          <w:rtl w:val="0"/>
        </w:rPr>
        <w:t xml:space="preserve">Reclassify and re-examine: </w:t>
      </w:r>
      <w:r w:rsidDel="00000000" w:rsidR="00000000" w:rsidRPr="00000000">
        <w:rPr>
          <w:rFonts w:ascii="Arial" w:cs="Arial" w:eastAsia="Arial" w:hAnsi="Arial"/>
          <w:b w:val="1"/>
          <w:bCs w:val="1"/>
          <w:sz w:val="24"/>
          <w:szCs w:val="24"/>
          <w:rtl w:val="0"/>
        </w:rPr>
        <w:t xml:space="preserve">the hyperscale data centres as industrial infrastructure projects </w:t>
      </w:r>
      <w:r w:rsidDel="00000000" w:rsidR="00000000" w:rsidRPr="00000000">
        <w:rPr>
          <w:rFonts w:ascii="Arial" w:cs="Arial" w:eastAsia="Arial" w:hAnsi="Arial"/>
          <w:sz w:val="24"/>
          <w:szCs w:val="24"/>
          <w:rtl w:val="0"/>
        </w:rPr>
        <w:t xml:space="preserve">rather than under Item 8(a) Building and Construction projects, make the information on their capacity and electricity demands, and their impacts on regional power grid public, and reevaluate the granted ECs. </w:t>
      </w:r>
    </w:p>
    <w:p w:rsidR="00000000" w:rsidDel="00000000" w:rsidP="00000000" w:rsidRDefault="00000000" w:rsidRPr="00000000" w14:paraId="0000001A">
      <w:pPr>
        <w:spacing w:before="200" w:line="240" w:lineRule="auto"/>
        <w:rPr>
          <w:rFonts w:ascii="Arial" w:cs="Arial" w:eastAsia="Arial" w:hAnsi="Arial"/>
          <w:i w:val="1"/>
          <w:iCs w:val="1"/>
          <w:sz w:val="24"/>
          <w:szCs w:val="24"/>
        </w:rPr>
      </w:pPr>
      <w:r w:rsidDel="00000000" w:rsidR="00000000" w:rsidRPr="00000000">
        <w:rPr>
          <w:rFonts w:ascii="Arial" w:cs="Arial" w:eastAsia="Arial" w:hAnsi="Arial"/>
          <w:b w:val="1"/>
          <w:bCs w:val="1"/>
          <w:sz w:val="24"/>
          <w:szCs w:val="24"/>
          <w:rtl w:val="0"/>
        </w:rPr>
        <w:t xml:space="preserve">2. </w:t>
      </w:r>
      <w:r w:rsidDel="00000000" w:rsidR="00000000" w:rsidRPr="00000000">
        <w:rPr>
          <w:rFonts w:ascii="Arial" w:cs="Arial" w:eastAsia="Arial" w:hAnsi="Arial"/>
          <w:b w:val="1"/>
          <w:bCs w:val="1"/>
          <w:i w:val="1"/>
          <w:iCs w:val="1"/>
          <w:sz w:val="24"/>
          <w:szCs w:val="24"/>
          <w:rtl w:val="0"/>
        </w:rPr>
        <w:t xml:space="preserve">Mandate: </w:t>
      </w:r>
      <w:r w:rsidDel="00000000" w:rsidR="00000000" w:rsidRPr="00000000">
        <w:rPr>
          <w:rFonts w:ascii="Arial" w:cs="Arial" w:eastAsia="Arial" w:hAnsi="Arial"/>
          <w:b w:val="1"/>
          <w:bCs w:val="1"/>
          <w:sz w:val="24"/>
          <w:szCs w:val="24"/>
          <w:rtl w:val="0"/>
        </w:rPr>
        <w:t xml:space="preserve">technical disclosures by the project proponents to submit supplementary reports on:</w:t>
      </w:r>
      <w:r w:rsidDel="00000000" w:rsidR="00000000" w:rsidRPr="00000000">
        <w:rPr>
          <w:rFonts w:ascii="Arial" w:cs="Arial" w:eastAsia="Arial" w:hAnsi="Arial"/>
          <w:sz w:val="24"/>
          <w:szCs w:val="24"/>
          <w:rtl w:val="0"/>
        </w:rPr>
        <w:br w:type="textWrapping"/>
        <w:t xml:space="preserve">• Thermal load calculations, Cooling technology specifications, Cooling-water balance, and Waste heat management plans;</w:t>
        <w:br w:type="textWrapping"/>
        <w:t xml:space="preserve">• Power Usage Effectiveness (PUE);</w:t>
        <w:br w:type="textWrapping"/>
        <w:t xml:space="preserve">• Annual GHG inventories;</w:t>
        <w:br w:type="textWrapping"/>
        <w:t xml:space="preserve">• Refrigerant and PFAS disclosures.</w:t>
        <w:br w:type="textWrapping"/>
        <w:br w:type="textWrapping"/>
      </w:r>
      <w:r w:rsidDel="00000000" w:rsidR="00000000" w:rsidRPr="00000000">
        <w:rPr>
          <w:rFonts w:ascii="Arial" w:cs="Arial" w:eastAsia="Arial" w:hAnsi="Arial"/>
          <w:b w:val="1"/>
          <w:bCs w:val="1"/>
          <w:sz w:val="24"/>
          <w:szCs w:val="24"/>
          <w:rtl w:val="0"/>
        </w:rPr>
        <w:t xml:space="preserve">3. </w:t>
      </w:r>
      <w:r w:rsidDel="00000000" w:rsidR="00000000" w:rsidRPr="00000000">
        <w:rPr>
          <w:rFonts w:ascii="Arial" w:cs="Arial" w:eastAsia="Arial" w:hAnsi="Arial"/>
          <w:b w:val="1"/>
          <w:bCs w:val="1"/>
          <w:i w:val="1"/>
          <w:iCs w:val="1"/>
          <w:sz w:val="24"/>
          <w:szCs w:val="24"/>
          <w:rtl w:val="0"/>
        </w:rPr>
        <w:t xml:space="preserve">Conduct: </w:t>
      </w:r>
      <w:r w:rsidDel="00000000" w:rsidR="00000000" w:rsidRPr="00000000">
        <w:rPr>
          <w:rFonts w:ascii="Arial" w:cs="Arial" w:eastAsia="Arial" w:hAnsi="Arial"/>
          <w:b w:val="1"/>
          <w:bCs w:val="1"/>
          <w:sz w:val="24"/>
          <w:szCs w:val="24"/>
          <w:rtl w:val="0"/>
        </w:rPr>
        <w:t xml:space="preserve">an independent cumulative impact study for the Ranga Reddy corridor covering:</w:t>
        <w:br w:type="textWrapping"/>
      </w:r>
      <w:r w:rsidDel="00000000" w:rsidR="00000000" w:rsidRPr="00000000">
        <w:rPr>
          <w:rFonts w:ascii="Arial" w:cs="Arial" w:eastAsia="Arial" w:hAnsi="Arial"/>
          <w:sz w:val="24"/>
          <w:szCs w:val="24"/>
          <w:rtl w:val="0"/>
        </w:rPr>
        <w:t xml:space="preserve">• Water demand; Electricity consumption; Heat emissions; Air quality impacts;</w:t>
        <w:br w:type="textWrapping"/>
        <w:t xml:space="preserve">and Climate resilience.</w:t>
        <w:br w:type="textWrapping"/>
        <w:br w:type="textWrapping"/>
      </w:r>
      <w:r w:rsidDel="00000000" w:rsidR="00000000" w:rsidRPr="00000000">
        <w:rPr>
          <w:rFonts w:ascii="Arial" w:cs="Arial" w:eastAsia="Arial" w:hAnsi="Arial"/>
          <w:b w:val="1"/>
          <w:bCs w:val="1"/>
          <w:sz w:val="24"/>
          <w:szCs w:val="24"/>
          <w:rtl w:val="0"/>
        </w:rPr>
        <w:t xml:space="preserve">4. </w:t>
      </w:r>
      <w:r w:rsidDel="00000000" w:rsidR="00000000" w:rsidRPr="00000000">
        <w:rPr>
          <w:rFonts w:ascii="Arial" w:cs="Arial" w:eastAsia="Arial" w:hAnsi="Arial"/>
          <w:b w:val="1"/>
          <w:bCs w:val="1"/>
          <w:i w:val="1"/>
          <w:iCs w:val="1"/>
          <w:sz w:val="24"/>
          <w:szCs w:val="24"/>
          <w:rtl w:val="0"/>
        </w:rPr>
        <w:t xml:space="preserve">Develop: </w:t>
      </w:r>
      <w:r w:rsidDel="00000000" w:rsidR="00000000" w:rsidRPr="00000000">
        <w:rPr>
          <w:rFonts w:ascii="Arial" w:cs="Arial" w:eastAsia="Arial" w:hAnsi="Arial"/>
          <w:b w:val="1"/>
          <w:bCs w:val="1"/>
          <w:sz w:val="24"/>
          <w:szCs w:val="24"/>
          <w:rtl w:val="0"/>
        </w:rPr>
        <w:t xml:space="preserve">sector specific environmental appraisal guidelines for hyperscale data centre projects.</w:t>
        <w:br w:type="textWrapping"/>
      </w:r>
      <w:r w:rsidDel="00000000" w:rsidR="00000000" w:rsidRPr="00000000">
        <w:rPr>
          <w:rFonts w:ascii="Arial" w:cs="Arial" w:eastAsia="Arial" w:hAnsi="Arial"/>
          <w:sz w:val="24"/>
          <w:szCs w:val="24"/>
          <w:rtl w:val="0"/>
        </w:rPr>
        <w:t xml:space="preserve">The rapid expansion of digital infrastructure must not compromise ecological sustainability, groundwater security, public health, or environmental justice.</w:t>
        <w:br w:type="textWrapping"/>
        <w:br w:type="textWrapping"/>
      </w:r>
      <w:r w:rsidDel="00000000" w:rsidR="00000000" w:rsidRPr="00000000">
        <w:rPr>
          <w:rFonts w:ascii="Arial" w:cs="Arial" w:eastAsia="Arial" w:hAnsi="Arial"/>
          <w:i w:val="1"/>
          <w:iCs w:val="1"/>
          <w:sz w:val="24"/>
          <w:szCs w:val="24"/>
          <w:rtl w:val="0"/>
        </w:rPr>
        <w:t xml:space="preserve">Finally, we trust that the Authority will uphold the Precautionary Principle, sustainable development, and intergenerational equity through a scientifically rigorous, transparent, and accountable environmental appraisal process that protects both people and the environment. </w:t>
      </w:r>
    </w:p>
    <w:p w:rsidR="00000000" w:rsidDel="00000000" w:rsidP="00000000" w:rsidRDefault="00000000" w:rsidRPr="00000000" w14:paraId="0000001B">
      <w:pPr>
        <w:spacing w:before="200" w:line="240" w:lineRule="auto"/>
        <w:rPr>
          <w:rFonts w:ascii="Arial" w:cs="Arial" w:eastAsia="Arial" w:hAnsi="Arial"/>
          <w:i w:val="1"/>
          <w:iCs w:val="1"/>
          <w:sz w:val="24"/>
          <w:szCs w:val="24"/>
        </w:rPr>
      </w:pPr>
      <w:r w:rsidDel="00000000" w:rsidR="00000000" w:rsidRPr="00000000">
        <w:rPr>
          <w:rFonts w:ascii="Arial" w:cs="Arial" w:eastAsia="Arial" w:hAnsi="Arial"/>
          <w:b w:val="1"/>
          <w:bCs w:val="1"/>
          <w:sz w:val="24"/>
          <w:szCs w:val="24"/>
          <w:rtl w:val="0"/>
        </w:rPr>
        <w:t xml:space="preserve">Annexure: </w:t>
      </w:r>
      <w:r w:rsidDel="00000000" w:rsidR="00000000" w:rsidRPr="00000000">
        <w:rPr>
          <w:rFonts w:ascii="Arial" w:cs="Arial" w:eastAsia="Arial" w:hAnsi="Arial"/>
          <w:i w:val="1"/>
          <w:iCs w:val="1"/>
          <w:sz w:val="24"/>
          <w:szCs w:val="24"/>
          <w:rtl w:val="0"/>
        </w:rPr>
        <w:t xml:space="preserve">Summary of Key Scientific Omissions (for quick reference)</w:t>
      </w:r>
    </w:p>
    <w:p w:rsidR="00000000" w:rsidDel="00000000" w:rsidP="00000000" w:rsidRDefault="00000000" w:rsidRPr="00000000" w14:paraId="0000001C">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Yours sincerely,</w:t>
        <w:br w:type="textWrapping"/>
        <w:br w:type="textWrapping"/>
      </w:r>
      <w:r w:rsidDel="00000000" w:rsidR="00000000" w:rsidRPr="00000000">
        <w:rPr>
          <w:rFonts w:ascii="Arial" w:cs="Arial" w:eastAsia="Arial" w:hAnsi="Arial"/>
          <w:b w:val="1"/>
          <w:bCs w:val="1"/>
          <w:sz w:val="24"/>
          <w:szCs w:val="24"/>
          <w:rtl w:val="0"/>
        </w:rPr>
        <w:t xml:space="preserve">Signatories </w:t>
      </w:r>
      <w:r w:rsidDel="00000000" w:rsidR="00000000" w:rsidRPr="00000000">
        <w:rPr>
          <w:rFonts w:ascii="Arial" w:cs="Arial" w:eastAsia="Arial" w:hAnsi="Arial"/>
          <w:sz w:val="24"/>
          <w:szCs w:val="24"/>
          <w:rtl w:val="0"/>
        </w:rPr>
        <w:t xml:space="preserve">(on behalf of</w:t>
      </w:r>
      <w:r w:rsidDel="00000000" w:rsidR="00000000" w:rsidRPr="00000000">
        <w:rPr>
          <w:rFonts w:ascii="Arial" w:cs="Arial" w:eastAsia="Arial" w:hAnsi="Arial"/>
          <w:b w:val="1"/>
          <w:bCs w:val="1"/>
          <w:sz w:val="24"/>
          <w:szCs w:val="24"/>
          <w:rtl w:val="0"/>
        </w:rPr>
        <w:t xml:space="preserve"> Environmental Justice Forum (EJF) </w:t>
      </w:r>
      <w:r w:rsidDel="00000000" w:rsidR="00000000" w:rsidRPr="00000000">
        <w:rPr>
          <w:rFonts w:ascii="Arial" w:cs="Arial" w:eastAsia="Arial" w:hAnsi="Arial"/>
          <w:sz w:val="24"/>
          <w:szCs w:val="24"/>
          <w:rtl w:val="0"/>
        </w:rPr>
        <w:t xml:space="preserve">under LEAD Foundation, Hyderabad)</w:t>
      </w:r>
    </w:p>
    <w:p w:rsidR="00000000" w:rsidDel="00000000" w:rsidP="00000000" w:rsidRDefault="00000000" w:rsidRPr="00000000" w14:paraId="0000001D">
      <w:pPr>
        <w:numPr>
          <w:ilvl w:val="0"/>
          <w:numId w:val="1"/>
        </w:numPr>
        <w:spacing w:after="0" w:afterAutospacing="0" w:before="200" w:line="240" w:lineRule="auto"/>
        <w:ind w:left="720" w:hanging="360"/>
        <w:rPr>
          <w:rFonts w:ascii="Arial" w:cs="Arial" w:eastAsia="Arial" w:hAnsi="Arial"/>
          <w:sz w:val="24"/>
          <w:szCs w:val="24"/>
          <w:u w:val="none"/>
        </w:rPr>
      </w:pPr>
      <w:r w:rsidDel="00000000" w:rsidR="00000000" w:rsidRPr="00000000">
        <w:rPr>
          <w:rFonts w:ascii="Arial" w:cs="Arial" w:eastAsia="Arial" w:hAnsi="Arial"/>
          <w:i w:val="1"/>
          <w:iCs w:val="1"/>
          <w:sz w:val="24"/>
          <w:szCs w:val="24"/>
          <w:rtl w:val="0"/>
        </w:rPr>
        <w:t xml:space="preserve">Dr P. Narayana Rao, </w:t>
      </w:r>
      <w:r w:rsidDel="00000000" w:rsidR="00000000" w:rsidRPr="00000000">
        <w:rPr>
          <w:rFonts w:ascii="Arial" w:cs="Arial" w:eastAsia="Arial" w:hAnsi="Arial"/>
          <w:sz w:val="24"/>
          <w:szCs w:val="24"/>
          <w:rtl w:val="0"/>
        </w:rPr>
        <w:t xml:space="preserve">Editor, Environment &amp; People</w:t>
        <w:br w:type="textWrapping"/>
        <w:t xml:space="preserve">Former Member, APPCB, Convener, EJF.</w:t>
      </w:r>
    </w:p>
    <w:p w:rsidR="00000000" w:rsidDel="00000000" w:rsidP="00000000" w:rsidRDefault="00000000" w:rsidRPr="00000000" w14:paraId="0000001E">
      <w:pPr>
        <w:numPr>
          <w:ilvl w:val="0"/>
          <w:numId w:val="1"/>
        </w:numPr>
        <w:spacing w:after="0" w:afterAutospacing="0" w:before="0" w:beforeAutospacing="0" w:line="240" w:lineRule="auto"/>
        <w:ind w:left="720" w:hanging="360"/>
        <w:rPr>
          <w:rFonts w:ascii="Arial" w:cs="Arial" w:eastAsia="Arial" w:hAnsi="Arial"/>
          <w:sz w:val="24"/>
          <w:szCs w:val="24"/>
          <w:u w:val="none"/>
        </w:rPr>
      </w:pPr>
      <w:r w:rsidDel="00000000" w:rsidR="00000000" w:rsidRPr="00000000">
        <w:rPr>
          <w:rFonts w:ascii="Arial" w:cs="Arial" w:eastAsia="Arial" w:hAnsi="Arial"/>
          <w:i w:val="1"/>
          <w:iCs w:val="1"/>
          <w:sz w:val="24"/>
          <w:szCs w:val="24"/>
          <w:rtl w:val="0"/>
        </w:rPr>
        <w:t xml:space="preserve">Er G. Kondala Rao, </w:t>
      </w:r>
      <w:r w:rsidDel="00000000" w:rsidR="00000000" w:rsidRPr="00000000">
        <w:rPr>
          <w:rFonts w:ascii="Arial" w:cs="Arial" w:eastAsia="Arial" w:hAnsi="Arial"/>
          <w:sz w:val="24"/>
          <w:szCs w:val="24"/>
          <w:rtl w:val="0"/>
        </w:rPr>
        <w:t xml:space="preserve">CE (Public Health) Rtd., Co-Convener, EJF.</w:t>
      </w:r>
    </w:p>
    <w:p w:rsidR="00000000" w:rsidDel="00000000" w:rsidP="00000000" w:rsidRDefault="00000000" w:rsidRPr="00000000" w14:paraId="0000001F">
      <w:pPr>
        <w:numPr>
          <w:ilvl w:val="0"/>
          <w:numId w:val="1"/>
        </w:numPr>
        <w:spacing w:after="0" w:afterAutospacing="0" w:before="0" w:beforeAutospacing="0" w:line="240" w:lineRule="auto"/>
        <w:ind w:left="720" w:hanging="360"/>
        <w:rPr>
          <w:rFonts w:ascii="Arial" w:cs="Arial" w:eastAsia="Arial" w:hAnsi="Arial"/>
          <w:sz w:val="24"/>
          <w:szCs w:val="24"/>
          <w:u w:val="none"/>
        </w:rPr>
      </w:pPr>
      <w:r w:rsidDel="00000000" w:rsidR="00000000" w:rsidRPr="00000000">
        <w:rPr>
          <w:rFonts w:ascii="Arial" w:cs="Arial" w:eastAsia="Arial" w:hAnsi="Arial"/>
          <w:i w:val="1"/>
          <w:iCs w:val="1"/>
          <w:sz w:val="24"/>
          <w:szCs w:val="24"/>
          <w:rtl w:val="0"/>
        </w:rPr>
        <w:t xml:space="preserve">Sri Prasad Jaladi, </w:t>
      </w:r>
      <w:r w:rsidDel="00000000" w:rsidR="00000000" w:rsidRPr="00000000">
        <w:rPr>
          <w:rFonts w:ascii="Arial" w:cs="Arial" w:eastAsia="Arial" w:hAnsi="Arial"/>
          <w:sz w:val="24"/>
          <w:szCs w:val="24"/>
          <w:rtl w:val="0"/>
        </w:rPr>
        <w:t xml:space="preserve">Founder, </w:t>
      </w:r>
      <w:hyperlink r:id="rId7">
        <w:r w:rsidDel="00000000" w:rsidR="00000000" w:rsidRPr="00000000">
          <w:rPr>
            <w:rFonts w:ascii="Arial" w:cs="Arial" w:eastAsia="Arial" w:hAnsi="Arial"/>
            <w:color w:val="1155cc"/>
            <w:sz w:val="24"/>
            <w:szCs w:val="24"/>
            <w:u w:val="single"/>
            <w:rtl w:val="0"/>
          </w:rPr>
          <w:t xml:space="preserve">suraksha.org</w:t>
        </w:r>
      </w:hyperlink>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0">
      <w:pPr>
        <w:numPr>
          <w:ilvl w:val="0"/>
          <w:numId w:val="1"/>
        </w:numPr>
        <w:spacing w:after="0" w:afterAutospacing="0" w:before="0" w:beforeAutospacing="0" w:line="240" w:lineRule="auto"/>
        <w:ind w:left="720" w:hanging="360"/>
        <w:rPr>
          <w:rFonts w:ascii="Arial" w:cs="Arial" w:eastAsia="Arial" w:hAnsi="Arial"/>
          <w:sz w:val="24"/>
          <w:szCs w:val="24"/>
          <w:u w:val="none"/>
        </w:rPr>
      </w:pPr>
      <w:r w:rsidDel="00000000" w:rsidR="00000000" w:rsidRPr="00000000">
        <w:rPr>
          <w:rFonts w:ascii="Arial" w:cs="Arial" w:eastAsia="Arial" w:hAnsi="Arial"/>
          <w:i w:val="1"/>
          <w:iCs w:val="1"/>
          <w:sz w:val="24"/>
          <w:szCs w:val="24"/>
          <w:rtl w:val="0"/>
        </w:rPr>
        <w:t xml:space="preserve">Ms Nirmala Sambamoorthy,  </w:t>
      </w:r>
      <w:r w:rsidDel="00000000" w:rsidR="00000000" w:rsidRPr="00000000">
        <w:rPr>
          <w:rFonts w:ascii="Arial" w:cs="Arial" w:eastAsia="Arial" w:hAnsi="Arial"/>
          <w:sz w:val="24"/>
          <w:szCs w:val="24"/>
          <w:rtl w:val="0"/>
        </w:rPr>
        <w:t xml:space="preserve">Management Consultant, EC Member, EJF.</w:t>
      </w:r>
    </w:p>
    <w:p w:rsidR="00000000" w:rsidDel="00000000" w:rsidP="00000000" w:rsidRDefault="00000000" w:rsidRPr="00000000" w14:paraId="00000021">
      <w:pPr>
        <w:numPr>
          <w:ilvl w:val="0"/>
          <w:numId w:val="1"/>
        </w:numPr>
        <w:spacing w:after="0" w:afterAutospacing="0" w:before="0" w:beforeAutospacing="0" w:line="240" w:lineRule="auto"/>
        <w:ind w:left="720" w:hanging="360"/>
        <w:rPr>
          <w:rFonts w:ascii="Arial" w:cs="Arial" w:eastAsia="Arial" w:hAnsi="Arial"/>
          <w:sz w:val="24"/>
          <w:szCs w:val="24"/>
          <w:u w:val="none"/>
        </w:rPr>
      </w:pPr>
      <w:r w:rsidDel="00000000" w:rsidR="00000000" w:rsidRPr="00000000">
        <w:rPr>
          <w:rFonts w:ascii="Arial" w:cs="Arial" w:eastAsia="Arial" w:hAnsi="Arial"/>
          <w:i w:val="1"/>
          <w:iCs w:val="1"/>
          <w:sz w:val="24"/>
          <w:szCs w:val="24"/>
          <w:rtl w:val="0"/>
        </w:rPr>
        <w:t xml:space="preserve">Er Suryadevara Ravi, </w:t>
      </w:r>
      <w:r w:rsidDel="00000000" w:rsidR="00000000" w:rsidRPr="00000000">
        <w:rPr>
          <w:rFonts w:ascii="Arial" w:cs="Arial" w:eastAsia="Arial" w:hAnsi="Arial"/>
          <w:sz w:val="24"/>
          <w:szCs w:val="24"/>
          <w:rtl w:val="0"/>
        </w:rPr>
        <w:t xml:space="preserve">Former Sr Scientist, DAE, Govt. of India; </w:t>
      </w:r>
      <w:hyperlink r:id="rId8">
        <w:r w:rsidDel="00000000" w:rsidR="00000000" w:rsidRPr="00000000">
          <w:rPr>
            <w:rFonts w:ascii="Arial" w:cs="Arial" w:eastAsia="Arial" w:hAnsi="Arial"/>
            <w:color w:val="1155cc"/>
            <w:sz w:val="24"/>
            <w:szCs w:val="24"/>
            <w:u w:val="single"/>
            <w:rtl w:val="0"/>
          </w:rPr>
          <w:t xml:space="preserve">suryadevara.ravi@gmail.com</w:t>
        </w:r>
      </w:hyperlink>
      <w:r w:rsidDel="00000000" w:rsidR="00000000" w:rsidRPr="00000000">
        <w:rPr>
          <w:rtl w:val="0"/>
        </w:rPr>
      </w:r>
    </w:p>
    <w:p w:rsidR="00000000" w:rsidDel="00000000" w:rsidP="00000000" w:rsidRDefault="00000000" w:rsidRPr="00000000" w14:paraId="00000022">
      <w:pPr>
        <w:numPr>
          <w:ilvl w:val="0"/>
          <w:numId w:val="1"/>
        </w:numPr>
        <w:spacing w:after="0" w:afterAutospacing="0" w:before="0" w:beforeAutospacing="0" w:line="240" w:lineRule="auto"/>
        <w:ind w:left="720" w:hanging="360"/>
        <w:rPr>
          <w:rFonts w:ascii="Arial" w:cs="Arial" w:eastAsia="Arial" w:hAnsi="Arial"/>
          <w:sz w:val="24"/>
          <w:szCs w:val="24"/>
          <w:u w:val="none"/>
        </w:rPr>
      </w:pPr>
      <w:r w:rsidDel="00000000" w:rsidR="00000000" w:rsidRPr="00000000">
        <w:rPr>
          <w:rFonts w:ascii="Arial" w:cs="Arial" w:eastAsia="Arial" w:hAnsi="Arial"/>
          <w:i w:val="1"/>
          <w:iCs w:val="1"/>
          <w:sz w:val="24"/>
          <w:szCs w:val="24"/>
          <w:rtl w:val="0"/>
        </w:rPr>
        <w:t xml:space="preserve">Ms Anuradha</w:t>
      </w:r>
      <w:r w:rsidDel="00000000" w:rsidR="00000000" w:rsidRPr="00000000">
        <w:rPr>
          <w:rFonts w:ascii="Arial" w:cs="Arial" w:eastAsia="Arial" w:hAnsi="Arial"/>
          <w:sz w:val="24"/>
          <w:szCs w:val="24"/>
          <w:rtl w:val="0"/>
        </w:rPr>
        <w:t xml:space="preserve">, Policy and Practice Forum </w:t>
      </w:r>
    </w:p>
    <w:p w:rsidR="00000000" w:rsidDel="00000000" w:rsidP="00000000" w:rsidRDefault="00000000" w:rsidRPr="00000000" w14:paraId="00000023">
      <w:pPr>
        <w:numPr>
          <w:ilvl w:val="0"/>
          <w:numId w:val="1"/>
        </w:numPr>
        <w:spacing w:after="0" w:afterAutospacing="0" w:before="0" w:beforeAutospacing="0" w:line="240" w:lineRule="auto"/>
        <w:ind w:left="720" w:hanging="360"/>
        <w:rPr>
          <w:rFonts w:ascii="Arial" w:cs="Arial" w:eastAsia="Arial" w:hAnsi="Arial"/>
          <w:sz w:val="24"/>
          <w:szCs w:val="24"/>
          <w:u w:val="none"/>
        </w:rPr>
      </w:pPr>
      <w:r w:rsidDel="00000000" w:rsidR="00000000" w:rsidRPr="00000000">
        <w:rPr>
          <w:rFonts w:ascii="Arial" w:cs="Arial" w:eastAsia="Arial" w:hAnsi="Arial"/>
          <w:i w:val="1"/>
          <w:iCs w:val="1"/>
          <w:sz w:val="24"/>
          <w:szCs w:val="24"/>
          <w:rtl w:val="0"/>
        </w:rPr>
        <w:t xml:space="preserve">Er P. Narasimha Rao, </w:t>
      </w:r>
      <w:r w:rsidDel="00000000" w:rsidR="00000000" w:rsidRPr="00000000">
        <w:rPr>
          <w:rFonts w:ascii="Arial" w:cs="Arial" w:eastAsia="Arial" w:hAnsi="Arial"/>
          <w:sz w:val="24"/>
          <w:szCs w:val="24"/>
          <w:rtl w:val="0"/>
        </w:rPr>
        <w:t xml:space="preserve">FIE, Past Chairman, ECM, IEI TSC.</w:t>
      </w:r>
    </w:p>
    <w:p w:rsidR="00000000" w:rsidDel="00000000" w:rsidP="00000000" w:rsidRDefault="00000000" w:rsidRPr="00000000" w14:paraId="00000024">
      <w:pPr>
        <w:numPr>
          <w:ilvl w:val="0"/>
          <w:numId w:val="1"/>
        </w:numPr>
        <w:spacing w:after="0" w:afterAutospacing="0" w:before="0" w:beforeAutospacing="0" w:line="240" w:lineRule="auto"/>
        <w:ind w:left="720" w:hanging="360"/>
        <w:rPr>
          <w:rFonts w:ascii="Arial" w:cs="Arial" w:eastAsia="Arial" w:hAnsi="Arial"/>
          <w:sz w:val="24"/>
          <w:szCs w:val="24"/>
          <w:u w:val="none"/>
        </w:rPr>
      </w:pPr>
      <w:r w:rsidDel="00000000" w:rsidR="00000000" w:rsidRPr="00000000">
        <w:rPr>
          <w:rFonts w:ascii="Arial" w:cs="Arial" w:eastAsia="Arial" w:hAnsi="Arial"/>
          <w:i w:val="1"/>
          <w:iCs w:val="1"/>
          <w:sz w:val="24"/>
          <w:szCs w:val="24"/>
          <w:rtl w:val="0"/>
        </w:rPr>
        <w:t xml:space="preserve">Prof G. Suresh Babu, </w:t>
      </w:r>
      <w:r w:rsidDel="00000000" w:rsidR="00000000" w:rsidRPr="00000000">
        <w:rPr>
          <w:rFonts w:ascii="Arial" w:cs="Arial" w:eastAsia="Arial" w:hAnsi="Arial"/>
          <w:sz w:val="24"/>
          <w:szCs w:val="24"/>
          <w:rtl w:val="0"/>
        </w:rPr>
        <w:t xml:space="preserve">Dept. of EEE, CBIT, Hyderabad. </w:t>
      </w:r>
    </w:p>
    <w:p w:rsidR="00000000" w:rsidDel="00000000" w:rsidP="00000000" w:rsidRDefault="00000000" w:rsidRPr="00000000" w14:paraId="00000025">
      <w:pPr>
        <w:numPr>
          <w:ilvl w:val="0"/>
          <w:numId w:val="1"/>
        </w:numPr>
        <w:spacing w:after="0" w:afterAutospacing="0" w:before="0" w:beforeAutospacing="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Er Dilip Bhattalwar, Ex. GM, SAIL, Certified Energy Auditor. </w:t>
      </w:r>
      <w:hyperlink r:id="rId9">
        <w:r w:rsidDel="00000000" w:rsidR="00000000" w:rsidRPr="00000000">
          <w:rPr>
            <w:rFonts w:ascii="Arial" w:cs="Arial" w:eastAsia="Arial" w:hAnsi="Arial"/>
            <w:color w:val="1155cc"/>
            <w:sz w:val="24"/>
            <w:szCs w:val="24"/>
            <w:u w:val="single"/>
            <w:rtl w:val="0"/>
          </w:rPr>
          <w:t xml:space="preserve">dilipbhattalwar@gmail.com</w:t>
        </w:r>
      </w:hyperlink>
      <w:r w:rsidDel="00000000" w:rsidR="00000000" w:rsidRPr="00000000">
        <w:rPr>
          <w:rtl w:val="0"/>
        </w:rPr>
      </w:r>
    </w:p>
    <w:p w:rsidR="00000000" w:rsidDel="00000000" w:rsidP="00000000" w:rsidRDefault="00000000" w:rsidRPr="00000000" w14:paraId="00000026">
      <w:pPr>
        <w:numPr>
          <w:ilvl w:val="0"/>
          <w:numId w:val="1"/>
        </w:numPr>
        <w:spacing w:after="0" w:afterAutospacing="0" w:before="0" w:beforeAutospacing="0" w:line="240" w:lineRule="auto"/>
        <w:ind w:left="720" w:hanging="360"/>
        <w:rPr>
          <w:rFonts w:ascii="Arial" w:cs="Arial" w:eastAsia="Arial" w:hAnsi="Arial"/>
          <w:sz w:val="24"/>
          <w:szCs w:val="24"/>
          <w:u w:val="none"/>
        </w:rPr>
      </w:pPr>
      <w:r w:rsidDel="00000000" w:rsidR="00000000" w:rsidRPr="00000000">
        <w:rPr>
          <w:rFonts w:ascii="Arial" w:cs="Arial" w:eastAsia="Arial" w:hAnsi="Arial"/>
          <w:i w:val="1"/>
          <w:iCs w:val="1"/>
          <w:sz w:val="24"/>
          <w:szCs w:val="24"/>
          <w:rtl w:val="0"/>
        </w:rPr>
        <w:t xml:space="preserve">Er Venkat Katta, </w:t>
      </w:r>
      <w:r w:rsidDel="00000000" w:rsidR="00000000" w:rsidRPr="00000000">
        <w:rPr>
          <w:rFonts w:ascii="Arial" w:cs="Arial" w:eastAsia="Arial" w:hAnsi="Arial"/>
          <w:sz w:val="24"/>
          <w:szCs w:val="24"/>
          <w:rtl w:val="0"/>
        </w:rPr>
        <w:t xml:space="preserve">Director-Technology, </w:t>
      </w:r>
      <w:hyperlink r:id="rId10">
        <w:r w:rsidDel="00000000" w:rsidR="00000000" w:rsidRPr="00000000">
          <w:rPr>
            <w:rFonts w:ascii="Arial" w:cs="Arial" w:eastAsia="Arial" w:hAnsi="Arial"/>
            <w:color w:val="1155cc"/>
            <w:sz w:val="24"/>
            <w:szCs w:val="24"/>
            <w:u w:val="single"/>
            <w:rtl w:val="0"/>
          </w:rPr>
          <w:t xml:space="preserve">venkatkatta@atpole.com</w:t>
        </w:r>
      </w:hyperlink>
      <w:r w:rsidDel="00000000" w:rsidR="00000000" w:rsidRPr="00000000">
        <w:rPr>
          <w:rtl w:val="0"/>
        </w:rPr>
      </w:r>
    </w:p>
    <w:p w:rsidR="00000000" w:rsidDel="00000000" w:rsidP="00000000" w:rsidRDefault="00000000" w:rsidRPr="00000000" w14:paraId="00000027">
      <w:pPr>
        <w:numPr>
          <w:ilvl w:val="0"/>
          <w:numId w:val="1"/>
        </w:numPr>
        <w:spacing w:after="0" w:afterAutospacing="0" w:before="0" w:beforeAutospacing="0" w:line="240" w:lineRule="auto"/>
        <w:ind w:left="720" w:hanging="360"/>
        <w:rPr>
          <w:rFonts w:ascii="Arial" w:cs="Arial" w:eastAsia="Arial" w:hAnsi="Arial"/>
          <w:sz w:val="24"/>
          <w:szCs w:val="24"/>
          <w:u w:val="none"/>
        </w:rPr>
      </w:pPr>
      <w:r w:rsidDel="00000000" w:rsidR="00000000" w:rsidRPr="00000000">
        <w:rPr>
          <w:rFonts w:ascii="Arial" w:cs="Arial" w:eastAsia="Arial" w:hAnsi="Arial"/>
          <w:i w:val="1"/>
          <w:iCs w:val="1"/>
          <w:sz w:val="24"/>
          <w:szCs w:val="24"/>
          <w:rtl w:val="0"/>
        </w:rPr>
        <w:t xml:space="preserve">Dr A.V. Rao, </w:t>
      </w:r>
      <w:r w:rsidDel="00000000" w:rsidR="00000000" w:rsidRPr="00000000">
        <w:rPr>
          <w:rFonts w:ascii="Arial" w:cs="Arial" w:eastAsia="Arial" w:hAnsi="Arial"/>
          <w:sz w:val="24"/>
          <w:szCs w:val="24"/>
          <w:rtl w:val="0"/>
        </w:rPr>
        <w:t xml:space="preserve">Consultant, Certified Energy Auditor. Member, ECM, IEI TSC, Visiting Professor, UPES &amp; JNTUK.</w:t>
      </w:r>
    </w:p>
    <w:p w:rsidR="00000000" w:rsidDel="00000000" w:rsidP="00000000" w:rsidRDefault="00000000" w:rsidRPr="00000000" w14:paraId="00000028">
      <w:pPr>
        <w:numPr>
          <w:ilvl w:val="0"/>
          <w:numId w:val="1"/>
        </w:numPr>
        <w:spacing w:after="0" w:afterAutospacing="0" w:before="0" w:beforeAutospacing="0" w:line="240" w:lineRule="auto"/>
        <w:ind w:left="720" w:hanging="360"/>
        <w:rPr>
          <w:rFonts w:ascii="Arial" w:cs="Arial" w:eastAsia="Arial" w:hAnsi="Arial"/>
          <w:sz w:val="24"/>
          <w:szCs w:val="24"/>
          <w:u w:val="none"/>
        </w:rPr>
      </w:pPr>
      <w:r w:rsidDel="00000000" w:rsidR="00000000" w:rsidRPr="00000000">
        <w:rPr>
          <w:rFonts w:ascii="Arial" w:cs="Arial" w:eastAsia="Arial" w:hAnsi="Arial"/>
          <w:i w:val="1"/>
          <w:iCs w:val="1"/>
          <w:sz w:val="24"/>
          <w:szCs w:val="24"/>
          <w:rtl w:val="0"/>
        </w:rPr>
        <w:t xml:space="preserve">Sri Sundeep Kottakki, </w:t>
      </w:r>
      <w:r w:rsidDel="00000000" w:rsidR="00000000" w:rsidRPr="00000000">
        <w:rPr>
          <w:rFonts w:ascii="Arial" w:cs="Arial" w:eastAsia="Arial" w:hAnsi="Arial"/>
          <w:sz w:val="24"/>
          <w:szCs w:val="24"/>
          <w:rtl w:val="0"/>
        </w:rPr>
        <w:t xml:space="preserve">Green Earth, Water, Air.</w:t>
      </w:r>
    </w:p>
    <w:p w:rsidR="00000000" w:rsidDel="00000000" w:rsidP="00000000" w:rsidRDefault="00000000" w:rsidRPr="00000000" w14:paraId="00000029">
      <w:pPr>
        <w:numPr>
          <w:ilvl w:val="0"/>
          <w:numId w:val="1"/>
        </w:numPr>
        <w:spacing w:after="0" w:afterAutospacing="0" w:before="0" w:beforeAutospacing="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i w:val="1"/>
          <w:iCs w:val="1"/>
          <w:sz w:val="24"/>
          <w:szCs w:val="24"/>
          <w:rtl w:val="0"/>
        </w:rPr>
        <w:t xml:space="preserve">Sri Ashok Kumar Ageer, </w:t>
      </w:r>
      <w:r w:rsidDel="00000000" w:rsidR="00000000" w:rsidRPr="00000000">
        <w:rPr>
          <w:rFonts w:ascii="Arial" w:cs="Arial" w:eastAsia="Arial" w:hAnsi="Arial"/>
          <w:sz w:val="24"/>
          <w:szCs w:val="24"/>
          <w:rtl w:val="0"/>
        </w:rPr>
        <w:t xml:space="preserve">Green Earth, Water, Air.</w:t>
      </w:r>
    </w:p>
    <w:p w:rsidR="00000000" w:rsidDel="00000000" w:rsidP="00000000" w:rsidRDefault="00000000" w:rsidRPr="00000000" w14:paraId="0000002A">
      <w:pPr>
        <w:numPr>
          <w:ilvl w:val="0"/>
          <w:numId w:val="1"/>
        </w:numPr>
        <w:spacing w:before="0" w:beforeAutospacing="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highlight w:val="white"/>
          <w:rtl w:val="0"/>
        </w:rPr>
        <w:t xml:space="preserve">Er Manas D. Rath, Policy and Practice Forum.</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B">
      <w:pPr>
        <w:spacing w:before="20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Copy to:</w:t>
      </w:r>
      <w:r w:rsidDel="00000000" w:rsidR="00000000" w:rsidRPr="00000000">
        <w:rPr>
          <w:rFonts w:ascii="Arial" w:cs="Arial" w:eastAsia="Arial" w:hAnsi="Arial"/>
          <w:sz w:val="24"/>
          <w:szCs w:val="24"/>
          <w:rtl w:val="0"/>
        </w:rPr>
        <w:br w:type="textWrapping"/>
        <w:t xml:space="preserve">• Members, SEAC Telangana</w:t>
        <w:br w:type="textWrapping"/>
        <w:t xml:space="preserve">• Member Secretary, TSPCB</w:t>
        <w:br w:type="textWrapping"/>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after="0" w:before="24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Annexure: </w:t>
      </w:r>
      <w:r w:rsidDel="00000000" w:rsidR="00000000" w:rsidRPr="00000000">
        <w:rPr>
          <w:rFonts w:ascii="Arial" w:cs="Arial" w:eastAsia="Arial" w:hAnsi="Arial"/>
          <w:b w:val="1"/>
          <w:bCs w:val="1"/>
          <w:i w:val="1"/>
          <w:iCs w:val="1"/>
          <w:sz w:val="24"/>
          <w:szCs w:val="24"/>
          <w:rtl w:val="0"/>
        </w:rPr>
        <w:t xml:space="preserve">Summary of Key Scientific Omissions (for quick reference)</w:t>
      </w:r>
      <w:r w:rsidDel="00000000" w:rsidR="00000000" w:rsidRPr="00000000">
        <w:rPr>
          <w:rtl w:val="0"/>
        </w:rPr>
      </w:r>
    </w:p>
    <w:tbl>
      <w:tblPr>
        <w:tblStyle w:val="Table1"/>
        <w:tblW w:w="86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5"/>
        <w:gridCol w:w="2880"/>
        <w:gridCol w:w="3495"/>
        <w:tblGridChange w:id="0">
          <w:tblGrid>
            <w:gridCol w:w="2265"/>
            <w:gridCol w:w="2880"/>
            <w:gridCol w:w="3495"/>
          </w:tblGrid>
        </w:tblGridChange>
      </w:tblGrid>
      <w:tr>
        <w:trPr>
          <w:cantSplit w:val="0"/>
          <w:tblHeader w:val="0"/>
        </w:trPr>
        <w:tc>
          <w:tcPr/>
          <w:p w:rsidR="00000000" w:rsidDel="00000000" w:rsidP="00000000" w:rsidRDefault="00000000" w:rsidRPr="00000000" w14:paraId="0000002D">
            <w:pPr>
              <w:spacing w:before="200" w:line="240" w:lineRule="auto"/>
              <w:ind w:right="215.19685039370046"/>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Environmental Parameter</w:t>
            </w:r>
          </w:p>
        </w:tc>
        <w:tc>
          <w:tcPr/>
          <w:p w:rsidR="00000000" w:rsidDel="00000000" w:rsidP="00000000" w:rsidRDefault="00000000" w:rsidRPr="00000000" w14:paraId="0000002E">
            <w:pPr>
              <w:spacing w:before="200" w:line="240" w:lineRule="auto"/>
              <w:ind w:right="455.55118110236265"/>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Reported in EMP</w:t>
            </w:r>
          </w:p>
        </w:tc>
        <w:tc>
          <w:tcPr/>
          <w:p w:rsidR="00000000" w:rsidDel="00000000" w:rsidP="00000000" w:rsidRDefault="00000000" w:rsidRPr="00000000" w14:paraId="0000002F">
            <w:pPr>
              <w:spacing w:before="200" w:line="240" w:lineRule="auto"/>
              <w:ind w:right="-589.8425196850383"/>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Scientifically Required Assessment</w:t>
            </w:r>
          </w:p>
        </w:tc>
      </w:tr>
      <w:tr>
        <w:trPr>
          <w:cantSplit w:val="0"/>
          <w:tblHeader w:val="0"/>
        </w:trPr>
        <w:tc>
          <w:tcPr/>
          <w:p w:rsidR="00000000" w:rsidDel="00000000" w:rsidP="00000000" w:rsidRDefault="00000000" w:rsidRPr="00000000" w14:paraId="00000030">
            <w:pPr>
              <w:spacing w:before="200" w:line="240" w:lineRule="auto"/>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Cooling Water Demand</w:t>
            </w:r>
          </w:p>
        </w:tc>
        <w:tc>
          <w:tcPr/>
          <w:p w:rsidR="00000000" w:rsidDel="00000000" w:rsidP="00000000" w:rsidRDefault="00000000" w:rsidRPr="00000000" w14:paraId="00000031">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Near-zero</w:t>
            </w:r>
          </w:p>
        </w:tc>
        <w:tc>
          <w:tcPr/>
          <w:p w:rsidR="00000000" w:rsidDel="00000000" w:rsidP="00000000" w:rsidRDefault="00000000" w:rsidRPr="00000000" w14:paraId="00000032">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Full cooling-water balance,  thermal management analysis</w:t>
            </w:r>
          </w:p>
        </w:tc>
      </w:tr>
      <w:tr>
        <w:trPr>
          <w:cantSplit w:val="0"/>
          <w:tblHeader w:val="0"/>
        </w:trPr>
        <w:tc>
          <w:tcPr/>
          <w:p w:rsidR="00000000" w:rsidDel="00000000" w:rsidP="00000000" w:rsidRDefault="00000000" w:rsidRPr="00000000" w14:paraId="00000033">
            <w:pPr>
              <w:spacing w:before="200" w:line="240" w:lineRule="auto"/>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Emissions</w:t>
            </w:r>
          </w:p>
        </w:tc>
        <w:tc>
          <w:tcPr/>
          <w:p w:rsidR="00000000" w:rsidDel="00000000" w:rsidP="00000000" w:rsidRDefault="00000000" w:rsidRPr="00000000" w14:paraId="00000034">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No major point-source emissions</w:t>
            </w:r>
          </w:p>
        </w:tc>
        <w:tc>
          <w:tcPr/>
          <w:p w:rsidR="00000000" w:rsidDel="00000000" w:rsidP="00000000" w:rsidRDefault="00000000" w:rsidRPr="00000000" w14:paraId="00000035">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Assessment of emissions from large DG infrastructure</w:t>
            </w:r>
          </w:p>
        </w:tc>
      </w:tr>
      <w:tr>
        <w:trPr>
          <w:cantSplit w:val="0"/>
          <w:tblHeader w:val="0"/>
        </w:trPr>
        <w:tc>
          <w:tcPr/>
          <w:p w:rsidR="00000000" w:rsidDel="00000000" w:rsidP="00000000" w:rsidRDefault="00000000" w:rsidRPr="00000000" w14:paraId="00000036">
            <w:pPr>
              <w:spacing w:before="200" w:line="240" w:lineRule="auto"/>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Waste Heat</w:t>
            </w:r>
          </w:p>
        </w:tc>
        <w:tc>
          <w:tcPr/>
          <w:p w:rsidR="00000000" w:rsidDel="00000000" w:rsidP="00000000" w:rsidRDefault="00000000" w:rsidRPr="00000000" w14:paraId="00000037">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Not assessed</w:t>
            </w:r>
          </w:p>
        </w:tc>
        <w:tc>
          <w:tcPr/>
          <w:p w:rsidR="00000000" w:rsidDel="00000000" w:rsidP="00000000" w:rsidRDefault="00000000" w:rsidRPr="00000000" w14:paraId="00000038">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Continuous thermal-rejection and dispersion modelling</w:t>
            </w:r>
          </w:p>
        </w:tc>
      </w:tr>
      <w:tr>
        <w:trPr>
          <w:cantSplit w:val="0"/>
          <w:tblHeader w:val="0"/>
        </w:trPr>
        <w:tc>
          <w:tcPr/>
          <w:p w:rsidR="00000000" w:rsidDel="00000000" w:rsidP="00000000" w:rsidRDefault="00000000" w:rsidRPr="00000000" w14:paraId="00000039">
            <w:pPr>
              <w:spacing w:before="200" w:line="240" w:lineRule="auto"/>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Hazardous Waste</w:t>
            </w:r>
          </w:p>
        </w:tc>
        <w:tc>
          <w:tcPr/>
          <w:p w:rsidR="00000000" w:rsidDel="00000000" w:rsidP="00000000" w:rsidRDefault="00000000" w:rsidRPr="00000000" w14:paraId="0000003A">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Generic categorisation</w:t>
            </w:r>
          </w:p>
        </w:tc>
        <w:tc>
          <w:tcPr/>
          <w:p w:rsidR="00000000" w:rsidDel="00000000" w:rsidP="00000000" w:rsidRDefault="00000000" w:rsidRPr="00000000" w14:paraId="0000003B">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Assessment of batteries, refrigerants, PFAS risks</w:t>
            </w:r>
          </w:p>
        </w:tc>
      </w:tr>
      <w:tr>
        <w:trPr>
          <w:cantSplit w:val="0"/>
          <w:tblHeader w:val="0"/>
        </w:trPr>
        <w:tc>
          <w:tcPr/>
          <w:p w:rsidR="00000000" w:rsidDel="00000000" w:rsidP="00000000" w:rsidRDefault="00000000" w:rsidRPr="00000000" w14:paraId="0000003C">
            <w:pPr>
              <w:spacing w:before="200" w:line="240" w:lineRule="auto"/>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Air Quality</w:t>
            </w:r>
          </w:p>
        </w:tc>
        <w:tc>
          <w:tcPr/>
          <w:p w:rsidR="00000000" w:rsidDel="00000000" w:rsidP="00000000" w:rsidRDefault="00000000" w:rsidRPr="00000000" w14:paraId="0000003D">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Generic baseline analysis</w:t>
            </w:r>
          </w:p>
        </w:tc>
        <w:tc>
          <w:tcPr/>
          <w:p w:rsidR="00000000" w:rsidDel="00000000" w:rsidP="00000000" w:rsidRDefault="00000000" w:rsidRPr="00000000" w14:paraId="0000003E">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Simultaneous DG operation, cumulative regional modelling</w:t>
            </w:r>
          </w:p>
        </w:tc>
      </w:tr>
      <w:tr>
        <w:trPr>
          <w:cantSplit w:val="0"/>
          <w:tblHeader w:val="0"/>
        </w:trPr>
        <w:tc>
          <w:tcPr/>
          <w:p w:rsidR="00000000" w:rsidDel="00000000" w:rsidP="00000000" w:rsidRDefault="00000000" w:rsidRPr="00000000" w14:paraId="0000003F">
            <w:pPr>
              <w:spacing w:before="200" w:line="240" w:lineRule="auto"/>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Climate Impact</w:t>
            </w:r>
          </w:p>
        </w:tc>
        <w:tc>
          <w:tcPr/>
          <w:p w:rsidR="00000000" w:rsidDel="00000000" w:rsidP="00000000" w:rsidRDefault="00000000" w:rsidRPr="00000000" w14:paraId="00000040">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Not assessed</w:t>
            </w:r>
          </w:p>
        </w:tc>
        <w:tc>
          <w:tcPr/>
          <w:p w:rsidR="00000000" w:rsidDel="00000000" w:rsidP="00000000" w:rsidRDefault="00000000" w:rsidRPr="00000000" w14:paraId="00000041">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GHG inventory and energy-efficiency evaluation</w:t>
            </w:r>
          </w:p>
        </w:tc>
      </w:tr>
      <w:tr>
        <w:trPr>
          <w:cantSplit w:val="0"/>
          <w:tblHeader w:val="0"/>
        </w:trPr>
        <w:tc>
          <w:tcPr/>
          <w:p w:rsidR="00000000" w:rsidDel="00000000" w:rsidP="00000000" w:rsidRDefault="00000000" w:rsidRPr="00000000" w14:paraId="00000042">
            <w:pPr>
              <w:spacing w:before="200" w:line="240" w:lineRule="auto"/>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Cumulative Impacts</w:t>
            </w:r>
          </w:p>
        </w:tc>
        <w:tc>
          <w:tcPr/>
          <w:p w:rsidR="00000000" w:rsidDel="00000000" w:rsidP="00000000" w:rsidRDefault="00000000" w:rsidRPr="00000000" w14:paraId="00000043">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Not assessed</w:t>
            </w:r>
          </w:p>
        </w:tc>
        <w:tc>
          <w:tcPr/>
          <w:p w:rsidR="00000000" w:rsidDel="00000000" w:rsidP="00000000" w:rsidRDefault="00000000" w:rsidRPr="00000000" w14:paraId="00000044">
            <w:pPr>
              <w:spacing w:before="20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Regional carrying-capacity assessment</w:t>
            </w:r>
          </w:p>
        </w:tc>
      </w:tr>
    </w:tbl>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Arial" w:cs="Arial" w:eastAsia="Arial" w:hAnsi="Arial"/>
          <w:sz w:val="24"/>
          <w:szCs w:val="24"/>
        </w:rPr>
      </w:pPr>
      <w:r w:rsidDel="00000000" w:rsidR="00000000" w:rsidRPr="00000000">
        <w:rPr>
          <w:rtl w:val="0"/>
        </w:rPr>
      </w:r>
    </w:p>
    <w:sectPr>
      <w:headerReference r:id="rId11" w:type="default"/>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venkatkatta@atpole.com" TargetMode="External"/><Relationship Id="rId9" Type="http://schemas.openxmlformats.org/officeDocument/2006/relationships/hyperlink" Target="mailto:dilipbhattalwar@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uraksha.org" TargetMode="External"/><Relationship Id="rId8" Type="http://schemas.openxmlformats.org/officeDocument/2006/relationships/hyperlink" Target="mailto:suryadevara.ravi@gma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RQKFN/CSx4v+d2PsBK/7bpKtGA==">CgMxLjA4AHIhMXA2MC1OMktjX1R5STgwdWtWV2JwdzVIbm1vaDUtaUxj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